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ST"/>
      </w:pPr>
      <w:r w:rsidRPr="002347AE">
        <w:t xml:space="preserve">PART ONE</w:t>
      </w:r>
    </w:p>
    <w:p>
      <w:pPr>
        <w:pStyle w:val="NADPISSTI"/>
      </w:pPr>
      <w:r w:rsidRPr="002347AE">
        <w:t xml:space="preserve">BASIC PROVISIONS</w:t>
      </w:r>
    </w:p>
    <w:p>
      <w:pPr>
        <w:pStyle w:val="Hlava"/>
      </w:pPr>
      <w:r w:rsidRPr="002347AE">
        <w:t xml:space="preserve">Title I</w:t>
      </w:r>
    </w:p>
    <w:p>
      <w:pPr>
        <w:pStyle w:val="Nadpishlavy"/>
      </w:pPr>
      <w:r w:rsidRPr="002347AE">
        <w:t xml:space="preserve">General provisions</w:t>
      </w:r>
    </w:p>
    <w:p>
      <w:pPr>
        <w:pStyle w:val="Paragraf"/>
        <w:numPr>
          <w:ilvl w:val="0"/>
          <w:numId w:val="24"/>
        </w:numPr>
      </w:pPr>
      <w:r w:rsidRPr="002347AE">
        <w:t xml:space="preserve">§ 1</w:t>
      </w:r>
    </w:p>
    <w:p>
      <w:pPr>
        <w:pStyle w:val="Nadpisparagrafu"/>
      </w:pPr>
      <w:r w:rsidRPr="002347AE">
        <w:t xml:space="preserve">Subject of modification</w:t>
      </w:r>
    </w:p>
    <w:p>
      <w:pPr>
        <w:pStyle w:val="Textparagrafu"/>
      </w:pPr>
      <w:r w:rsidRPr="002347AE">
        <w:t xml:space="preserve">This Act regulates gambling and its types, the conditions for its operation, measures for responsible gambling and the powers of administrative authorities in the field of gambling.</w:t>
      </w:r>
    </w:p>
    <w:p>
      <w:pPr>
        <w:pStyle w:val="Paragraf"/>
        <w:numPr>
          <w:ilvl w:val="0"/>
          <w:numId w:val="24"/>
        </w:numPr>
      </w:pPr>
      <w:r w:rsidRPr="002347AE">
        <w:t xml:space="preserve">§ 2</w:t>
      </w:r>
    </w:p>
    <w:p>
      <w:pPr>
        <w:pStyle w:val="Nadpisparagrafu"/>
      </w:pPr>
      <w:r w:rsidRPr="002347AE">
        <w:t xml:space="preserve">Scope of the Act</w:t>
      </w:r>
    </w:p>
    <w:p>
      <w:pPr>
        <w:pStyle w:val="Textparagrafu"/>
      </w:pPr>
      <w:r w:rsidRPr="002347AE">
        <w:t xml:space="preserve">(1) This Act shall apply to the operation of gambling in the territory of the Czech Republic.</w:t>
      </w:r>
    </w:p>
    <w:p>
      <w:pPr>
        <w:pStyle w:val="Textparagrafu"/>
        <w:rPr>
          <w:strike/>
        </w:rPr>
      </w:pPr>
      <w:r w:rsidRPr="002347AE">
        <w:rPr>
          <w:strike/>
        </w:rPr>
        <w:t xml:space="preserve">(2) A gambling game operated by remote access via the Internet (hereinafter referred to as "Internet game") shall be deemed to be operated in the territory of the Czech Republic if it is even partially aimed or targeted at, inter alia, persons residing in the territory of the Czech Republic.</w:t>
      </w:r>
    </w:p>
    <w:p>
      <w:pPr>
        <w:pStyle w:val="Textparagrafu"/>
        <w:rPr>
          <w:b/>
        </w:rPr>
      </w:pPr>
      <w:r w:rsidRPr="002347AE">
        <w:rPr>
          <w:b/>
        </w:rPr>
        <w:t xml:space="preserve">(2) A gambling game operated by remote access via the Internet (hereinafter referred to as an "Internet game") available </w:t>
      </w:r>
    </w:p>
    <w:p>
      <w:pPr>
        <w:pStyle w:val="PZTextpsmene"/>
        <w:rPr>
          <w:b/>
        </w:rPr>
      </w:pPr>
      <w:r w:rsidRPr="002347AE">
        <w:rPr>
          <w:b/>
        </w:rPr>
        <w:t xml:space="preserve">a) </w:t>
      </w:r>
      <w:r w:rsidRPr="002347AE">
        <w:rPr>
          <w:b/>
        </w:rPr>
        <w:tab/>
        <w:t xml:space="preserve">in the territory of the Czech Republic shall be deemed to be operated in the territory of the Czech Republic,</w:t>
      </w:r>
    </w:p>
    <w:p>
      <w:pPr>
        <w:pStyle w:val="PZTextpsmene"/>
        <w:rPr>
          <w:b/>
        </w:rPr>
      </w:pPr>
      <w:r w:rsidRPr="002347AE">
        <w:rPr>
          <w:b/>
        </w:rPr>
        <w:t xml:space="preserve">(b) </w:t>
      </w:r>
      <w:r w:rsidRPr="002347AE">
        <w:rPr>
          <w:b/>
        </w:rPr>
        <w:tab/>
        <w:t xml:space="preserve">outside the territory of the Czech Republic, it is deemed to be operated in the territory of the Czech Republic if it is also available in the territory of the Czech Republic where it is operated on the basis of a basic licence for that game.</w:t>
      </w:r>
    </w:p>
    <w:p>
      <w:pPr>
        <w:pStyle w:val="Textparagrafu"/>
      </w:pPr>
      <w:r w:rsidRPr="002347AE">
        <w:t xml:space="preserve">(3) The </w:t>
      </w:r>
      <w:r w:rsidRPr="002347AE">
        <w:t xml:space="preserve">provisions of this Act shall not apply to a contract concluded on a commodity exchange, on a regulated market, in a multilateral trading system, to another contract the subject of which is an investment instrument under the Act regulating business on the capital market, or to a contract the subject of which is insurance.</w:t>
      </w:r>
    </w:p>
    <w:p>
      <w:pPr>
        <w:pStyle w:val="Paragraf"/>
        <w:numPr>
          <w:ilvl w:val="0"/>
          <w:numId w:val="24"/>
        </w:numPr>
      </w:pPr>
      <w:r w:rsidRPr="002347AE">
        <w:t xml:space="preserve">§ 3</w:t>
      </w:r>
    </w:p>
    <w:p>
      <w:pPr>
        <w:pStyle w:val="Nadpisparagrafu"/>
      </w:pPr>
      <w:r w:rsidRPr="002347AE">
        <w:t xml:space="preserve">Gambling game</w:t>
      </w:r>
    </w:p>
    <w:p>
      <w:pPr>
        <w:pStyle w:val="Textparagrafu"/>
      </w:pPr>
      <w:r w:rsidRPr="002347AE">
        <w:t xml:space="preserve">(1) Gambling means a game, wager or lottery in which the bettor places a wager, the return of which is not guaranteed, and in which the winning or losing is determined wholly or partly by chance or an unknown circumstance.</w:t>
      </w:r>
    </w:p>
    <w:p>
      <w:pPr>
        <w:pStyle w:val="Textparagrafu"/>
      </w:pPr>
      <w:r w:rsidRPr="002347AE">
        <w:t xml:space="preserve">(2) This Act regulates the following types of gambling:</w:t>
      </w:r>
    </w:p>
    <w:p>
      <w:pPr>
        <w:pStyle w:val="PZTextpsmene"/>
      </w:pPr>
      <w:r w:rsidRPr="002347AE">
        <w:t xml:space="preserve">(a) the </w:t>
      </w:r>
      <w:r w:rsidRPr="002347AE">
        <w:tab/>
        <w:t xml:space="preserve">lottery,</w:t>
      </w:r>
    </w:p>
    <w:p>
      <w:pPr>
        <w:pStyle w:val="PZTextpsmene"/>
      </w:pPr>
      <w:r w:rsidRPr="002347AE">
        <w:t xml:space="preserve">(b) </w:t>
      </w:r>
      <w:r w:rsidRPr="002347AE">
        <w:tab/>
        <w:t xml:space="preserve">an odds bet,</w:t>
      </w:r>
    </w:p>
    <w:p>
      <w:pPr>
        <w:pStyle w:val="PZTextpsmene"/>
      </w:pPr>
      <w:r w:rsidRPr="002347AE">
        <w:t xml:space="preserve">(c) </w:t>
      </w:r>
      <w:r w:rsidRPr="002347AE">
        <w:tab/>
        <w:t xml:space="preserve">a totalizator game,</w:t>
      </w:r>
    </w:p>
    <w:p>
      <w:pPr>
        <w:pStyle w:val="PZTextpsmene"/>
      </w:pPr>
      <w:r w:rsidRPr="002347AE">
        <w:t xml:space="preserve">(d)</w:t>
      </w:r>
      <w:r w:rsidRPr="002347AE">
        <w:tab/>
        <w:t xml:space="preserve">bingo,</w:t>
      </w:r>
    </w:p>
    <w:p>
      <w:pPr>
        <w:pStyle w:val="PZTextpsmene"/>
      </w:pPr>
      <w:r w:rsidRPr="002347AE">
        <w:t xml:space="preserve">e)</w:t>
      </w:r>
      <w:r w:rsidRPr="002347AE">
        <w:tab/>
        <w:t xml:space="preserve">technical game,</w:t>
      </w:r>
    </w:p>
    <w:p>
      <w:pPr>
        <w:pStyle w:val="PZTextpsmene"/>
      </w:pPr>
      <w:r w:rsidRPr="002347AE">
        <w:t xml:space="preserve">f)</w:t>
      </w:r>
      <w:r w:rsidRPr="002347AE">
        <w:tab/>
        <w:t xml:space="preserve">live game,</w:t>
      </w:r>
    </w:p>
    <w:p>
      <w:pPr>
        <w:pStyle w:val="PZTextpsmene"/>
      </w:pPr>
      <w:r w:rsidRPr="002347AE">
        <w:t xml:space="preserve">(g)</w:t>
      </w:r>
      <w:r w:rsidRPr="002347AE">
        <w:tab/>
        <w:t xml:space="preserve">raffle,</w:t>
      </w:r>
    </w:p>
    <w:p>
      <w:pPr>
        <w:pStyle w:val="PZTextpsmene"/>
      </w:pPr>
      <w:r w:rsidRPr="002347AE">
        <w:lastRenderedPageBreak/>
        <w:t xml:space="preserve">h)</w:t>
      </w:r>
      <w:r w:rsidRPr="002347AE">
        <w:tab/>
        <w:t xml:space="preserve">small-scale tournament.</w:t>
      </w:r>
    </w:p>
    <w:p>
      <w:pPr>
        <w:pStyle w:val="Paragraf"/>
        <w:numPr>
          <w:ilvl w:val="0"/>
          <w:numId w:val="24"/>
        </w:numPr>
      </w:pPr>
      <w:r w:rsidRPr="002347AE">
        <w:t xml:space="preserve">§ 4</w:t>
      </w:r>
    </w:p>
    <w:p>
      <w:pPr>
        <w:pStyle w:val="Nadpisparagrafu"/>
        <w:rPr>
          <w:strike/>
        </w:rPr>
      </w:pPr>
      <w:r w:rsidRPr="002347AE">
        <w:rPr>
          <w:strike/>
        </w:rPr>
        <w:t xml:space="preserve">Gambling participant, bettor, stake and bet</w:t>
      </w:r>
    </w:p>
    <w:p>
      <w:pPr>
        <w:pStyle w:val="Nadpisparagrafu"/>
      </w:pPr>
      <w:r w:rsidRPr="002347AE">
        <w:t xml:space="preserve">Definition of certain terms</w:t>
      </w:r>
    </w:p>
    <w:p>
      <w:pPr>
        <w:pStyle w:val="Textparagrafu"/>
      </w:pPr>
      <w:r w:rsidRPr="002347AE">
        <w:rPr>
          <w:strike/>
        </w:rPr>
        <w:t xml:space="preserve">(1) </w:t>
      </w:r>
      <w:r w:rsidRPr="002347AE">
        <w:t xml:space="preserve">For the purposes of gambling legislation, the following shall mean</w:t>
      </w:r>
    </w:p>
    <w:p>
      <w:pPr>
        <w:pStyle w:val="PZTextpsmene"/>
      </w:pPr>
      <w:r w:rsidRPr="002347AE">
        <w:t xml:space="preserve">a) a </w:t>
      </w:r>
      <w:r w:rsidRPr="002347AE">
        <w:tab/>
        <w:t xml:space="preserve">participant in a gambling game is a natural person who has </w:t>
      </w:r>
      <w:r w:rsidRPr="002347AE">
        <w:t xml:space="preserve">registered </w:t>
      </w:r>
      <w:r w:rsidRPr="002347AE">
        <w:tab/>
        <w:t xml:space="preserve">to participate in a gambling game </w:t>
      </w:r>
      <w:r w:rsidRPr="002347AE">
        <w:rPr>
          <w:b/>
        </w:rPr>
        <w:t xml:space="preserve">operated in the territory of the Czech Republic </w:t>
      </w:r>
      <w:r w:rsidRPr="002347AE">
        <w:t xml:space="preserve">or has paid a deposit,</w:t>
      </w:r>
    </w:p>
    <w:p>
      <w:pPr>
        <w:pStyle w:val="PZTextpsmene"/>
      </w:pPr>
      <w:r w:rsidRPr="002347AE">
        <w:t xml:space="preserve">(b)the </w:t>
      </w:r>
      <w:r w:rsidRPr="002347AE">
        <w:tab/>
        <w:t xml:space="preserve">bettor, the gambling participant who has paid the bet,</w:t>
      </w:r>
    </w:p>
    <w:p>
      <w:pPr>
        <w:pStyle w:val="PZTextpsmene"/>
      </w:pPr>
      <w:r w:rsidRPr="002347AE">
        <w:t xml:space="preserve">(c) </w:t>
      </w:r>
      <w:r w:rsidRPr="002347AE">
        <w:tab/>
        <w:t xml:space="preserve">a stake is any consideration which entitles the player to participate in a game of chance, including but not limited to</w:t>
      </w:r>
    </w:p>
    <w:p>
      <w:pPr>
        <w:pStyle w:val="PZTextbodu"/>
      </w:pPr>
      <w:r w:rsidRPr="002347AE">
        <w:t xml:space="preserve">1.</w:t>
      </w:r>
      <w:r w:rsidRPr="002347AE">
        <w:tab/>
        <w:t xml:space="preserve">one or more bets, or</w:t>
      </w:r>
    </w:p>
    <w:p>
      <w:pPr>
        <w:pStyle w:val="PZTextbodu"/>
      </w:pPr>
      <w:r w:rsidRPr="002347AE">
        <w:t xml:space="preserve">2.</w:t>
      </w:r>
      <w:r w:rsidRPr="002347AE">
        <w:tab/>
        <w:t xml:space="preserve">other benefits specified by the operator which, in addition to the bet, entitle the gambling participant to participate in the gambling game,</w:t>
      </w:r>
    </w:p>
    <w:p>
      <w:pPr>
        <w:pStyle w:val="PZTextpsmene"/>
      </w:pPr>
      <w:r w:rsidRPr="002347AE">
        <w:t xml:space="preserve">(d) a </w:t>
      </w:r>
      <w:r w:rsidRPr="002347AE">
        <w:tab/>
        <w:t xml:space="preserve">non-refundable consideration voluntarily designated by the bettor to be matched against the outcome of a game of chance, including</w:t>
      </w:r>
    </w:p>
    <w:p>
      <w:pPr>
        <w:pStyle w:val="PZTextbodu"/>
        <w:rPr>
          <w:strike/>
        </w:rPr>
      </w:pPr>
      <w:r w:rsidRPr="002347AE">
        <w:t xml:space="preserve">1.</w:t>
      </w:r>
      <w:r w:rsidRPr="002347AE">
        <w:tab/>
        <w:t xml:space="preserve">the difference between the offered price of the goods or services and their normal price</w:t>
      </w:r>
      <w:r w:rsidRPr="002347AE">
        <w:rPr>
          <w:strike/>
        </w:rPr>
        <w:t xml:space="preserve">; the normal price shall be deemed to be the price determined in accordance with the law governing the valuation of property, and</w:t>
      </w:r>
      <w:r w:rsidRPr="002347AE">
        <w:rPr>
          <w:b/>
        </w:rPr>
        <w:t xml:space="preserve">, </w:t>
      </w:r>
      <w:r w:rsidRPr="002347AE">
        <w:rPr>
          <w:b/>
        </w:rPr>
        <w:t xml:space="preserve">or</w:t>
      </w:r>
    </w:p>
    <w:p>
      <w:pPr>
        <w:pStyle w:val="PZTextbodu"/>
        <w:rPr>
          <w:b/>
        </w:rPr>
      </w:pPr>
      <w:r w:rsidRPr="002347AE">
        <w:t xml:space="preserve">2.</w:t>
      </w:r>
      <w:r w:rsidRPr="002347AE">
        <w:tab/>
        <w:t xml:space="preserve">amounts in excess of the price for making a call or sending a text or multimedia message under the contract between the gambling participant and the electronic communications service provider</w:t>
      </w:r>
      <w:r w:rsidRPr="002347AE">
        <w:rPr>
          <w:strike/>
        </w:rPr>
        <w:t xml:space="preserve">.</w:t>
      </w:r>
      <w:r w:rsidRPr="002347AE">
        <w:rPr>
          <w:b/>
        </w:rPr>
        <w:t xml:space="preserve">,</w:t>
      </w:r>
    </w:p>
    <w:p>
      <w:pPr>
        <w:pStyle w:val="PZTextpsmene"/>
        <w:rPr>
          <w:b/>
        </w:rPr>
      </w:pPr>
      <w:r w:rsidRPr="002347AE">
        <w:rPr>
          <w:b/>
        </w:rPr>
        <w:t xml:space="preserve">(e) </w:t>
      </w:r>
      <w:r w:rsidRPr="002347AE">
        <w:rPr>
          <w:b/>
        </w:rPr>
        <w:tab/>
        <w:t xml:space="preserve">an accompanying consideration, a stake or part thereof, which, in addition to the stake, entitles the player to participate in a particular game of that type of gambling,</w:t>
      </w:r>
    </w:p>
    <w:p>
      <w:pPr>
        <w:pStyle w:val="PZTextpsmene"/>
        <w:rPr>
          <w:b/>
          <w:bCs/>
        </w:rPr>
      </w:pPr>
      <w:r w:rsidRPr="002347AE">
        <w:rPr>
          <w:b/>
        </w:rPr>
        <w:t xml:space="preserve">(f) </w:t>
      </w:r>
      <w:r w:rsidRPr="002347AE">
        <w:rPr>
          <w:b/>
        </w:rPr>
        <w:tab/>
        <w:t xml:space="preserve">other consideration, which is not a bet or ancillary consideration,</w:t>
      </w:r>
    </w:p>
    <w:p>
      <w:pPr>
        <w:pStyle w:val="PZTextpsmene"/>
        <w:rPr>
          <w:b/>
        </w:rPr>
      </w:pPr>
      <w:r w:rsidRPr="002347AE">
        <w:rPr>
          <w:b/>
        </w:rPr>
        <w:t xml:space="preserve">g) a </w:t>
      </w:r>
      <w:r w:rsidRPr="002347AE">
        <w:rPr>
          <w:b/>
        </w:rPr>
        <w:tab/>
        <w:t xml:space="preserve">foreign gambling participant is a natural person participating in an internet game not operated in the territory of the Czech Republic if he plays against the gambling participant,</w:t>
      </w:r>
    </w:p>
    <w:p>
      <w:pPr>
        <w:pStyle w:val="PZTextpsmene"/>
        <w:rPr>
          <w:b/>
        </w:rPr>
      </w:pPr>
      <w:r w:rsidRPr="002347AE">
        <w:rPr>
          <w:b/>
        </w:rPr>
        <w:t xml:space="preserve">h)</w:t>
      </w:r>
      <w:r w:rsidRPr="002347AE">
        <w:rPr>
          <w:b/>
        </w:rPr>
        <w:tab/>
        <w:t xml:space="preserve">payment of winnings</w:t>
      </w:r>
    </w:p>
    <w:p>
      <w:pPr>
        <w:pStyle w:val="PZTextbodu"/>
        <w:rPr>
          <w:b/>
        </w:rPr>
      </w:pPr>
      <w:r w:rsidRPr="002347AE">
        <w:rPr>
          <w:b/>
        </w:rPr>
        <w:t xml:space="preserve">1.the </w:t>
      </w:r>
      <w:r w:rsidRPr="002347AE">
        <w:rPr>
          <w:b/>
        </w:rPr>
        <w:tab/>
        <w:t xml:space="preserve">payment of chips to a gambling participant at a live gaming table based on the casino's live game evaluation, unless it is a card tournament,</w:t>
      </w:r>
    </w:p>
    <w:p>
      <w:pPr>
        <w:pStyle w:val="PZTextbodu"/>
        <w:rPr>
          <w:b/>
        </w:rPr>
      </w:pPr>
      <w:r w:rsidRPr="002347AE">
        <w:rPr>
          <w:b/>
        </w:rPr>
        <w:t xml:space="preserve">2.the </w:t>
      </w:r>
      <w:r w:rsidRPr="002347AE">
        <w:rPr>
          <w:b/>
        </w:rPr>
        <w:tab/>
        <w:t xml:space="preserve">registration of funds to the gambling participant's user account if the prize is funds and a user account is established for the gambling game; this does not apply to funds paid as an annuity,</w:t>
      </w:r>
    </w:p>
    <w:p>
      <w:pPr>
        <w:pStyle w:val="PZTextbodu"/>
        <w:rPr>
          <w:b/>
        </w:rPr>
      </w:pPr>
      <w:r w:rsidRPr="002347AE">
        <w:rPr>
          <w:b/>
        </w:rPr>
        <w:t xml:space="preserve">3.the </w:t>
      </w:r>
      <w:r w:rsidRPr="002347AE">
        <w:rPr>
          <w:b/>
        </w:rPr>
        <w:tab/>
        <w:t xml:space="preserve">payment of funds to the gambling participant in cash or their non-cash transfer to the gambling participant from the payment account, if the subject of the winnings are funds and no user account is established for the gambling game,</w:t>
      </w:r>
    </w:p>
    <w:p>
      <w:pPr>
        <w:pStyle w:val="PZTextbodu"/>
        <w:rPr>
          <w:b/>
        </w:rPr>
      </w:pPr>
      <w:r w:rsidRPr="002347AE">
        <w:rPr>
          <w:b/>
        </w:rPr>
        <w:t xml:space="preserve">4.</w:t>
      </w:r>
      <w:r w:rsidRPr="002347AE">
        <w:rPr>
          <w:b/>
        </w:rPr>
        <w:tab/>
        <w:t xml:space="preserve">recording in a user account where the prize is a non-monetary prize or funds paid as an annuity and a user account is established for the gambling game; or</w:t>
      </w:r>
    </w:p>
    <w:p>
      <w:pPr>
        <w:pStyle w:val="PZTextbodu"/>
        <w:rPr>
          <w:b/>
        </w:rPr>
      </w:pPr>
      <w:r w:rsidRPr="002347AE">
        <w:rPr>
          <w:b/>
        </w:rPr>
        <w:t xml:space="preserve">5.</w:t>
      </w:r>
      <w:r w:rsidRPr="002347AE">
        <w:rPr>
          <w:b/>
        </w:rPr>
        <w:tab/>
        <w:t xml:space="preserve">handing over a tangible item or a voucher for a tangible item or service to a gambling participant if it is a non-monetary prize and no user account is established for the gambling game,</w:t>
      </w:r>
    </w:p>
    <w:p>
      <w:pPr>
        <w:pStyle w:val="PZTextbodu"/>
        <w:rPr>
          <w:b/>
        </w:rPr>
      </w:pPr>
      <w:r w:rsidRPr="002347AE">
        <w:rPr>
          <w:b/>
        </w:rPr>
        <w:t xml:space="preserve">6.</w:t>
      </w:r>
      <w:r w:rsidRPr="002347AE">
        <w:rPr>
          <w:b/>
        </w:rPr>
        <w:tab/>
        <w:t xml:space="preserve">depositing funds for safekeeping if the funds are paid as annuities and no user account is established for the game of chance,</w:t>
      </w:r>
    </w:p>
    <w:p>
      <w:pPr>
        <w:pStyle w:val="PZTextpsmene"/>
        <w:rPr>
          <w:b/>
        </w:rPr>
      </w:pPr>
      <w:r w:rsidRPr="002347AE">
        <w:rPr>
          <w:b/>
        </w:rPr>
        <w:t xml:space="preserve">(i)</w:t>
      </w:r>
      <w:r w:rsidRPr="002347AE">
        <w:rPr>
          <w:b/>
        </w:rPr>
        <w:tab/>
        <w:t xml:space="preserve">annuity funds paid out gradually from the escrow, </w:t>
      </w:r>
    </w:p>
    <w:p>
      <w:pPr>
        <w:pStyle w:val="PZTextpsmene"/>
        <w:rPr>
          <w:b/>
        </w:rPr>
      </w:pPr>
      <w:r w:rsidRPr="002347AE">
        <w:rPr>
          <w:b/>
        </w:rPr>
        <w:lastRenderedPageBreak/>
        <w:t xml:space="preserve">(j) </w:t>
      </w:r>
      <w:r w:rsidRPr="002347AE">
        <w:rPr>
          <w:b/>
        </w:rPr>
        <w:tab/>
        <w:t xml:space="preserve">a bonus is a benefit provided to a gambling participant in connection with the operation of a gambling game free of charge or at a price lower than its normal price,</w:t>
      </w:r>
    </w:p>
    <w:p>
      <w:pPr>
        <w:pStyle w:val="PZTextpsmene"/>
        <w:rPr>
          <w:b/>
        </w:rPr>
      </w:pPr>
      <w:r w:rsidRPr="002347AE">
        <w:rPr>
          <w:b/>
        </w:rPr>
        <w:t xml:space="preserve">k)a </w:t>
      </w:r>
      <w:r w:rsidRPr="002347AE">
        <w:rPr>
          <w:b/>
        </w:rPr>
        <w:tab/>
        <w:t xml:space="preserve">risk bonus a bonus that encourages risky gambling or endangers health, life, morals or public order,</w:t>
      </w:r>
    </w:p>
    <w:p>
      <w:pPr>
        <w:pStyle w:val="PZTextpsmene"/>
        <w:rPr>
          <w:b/>
        </w:rPr>
      </w:pPr>
      <w:r w:rsidRPr="002347AE">
        <w:rPr>
          <w:b/>
        </w:rPr>
        <w:t xml:space="preserve">l)the </w:t>
      </w:r>
      <w:r w:rsidRPr="002347AE">
        <w:rPr>
          <w:b/>
        </w:rPr>
        <w:tab/>
        <w:t xml:space="preserve">normal price is the price determined in accordance with the law governing the valuation of property,</w:t>
      </w:r>
    </w:p>
    <w:p>
      <w:pPr>
        <w:pStyle w:val="PZTextpsmene"/>
        <w:rPr>
          <w:b/>
        </w:rPr>
      </w:pPr>
      <w:r w:rsidRPr="002347AE">
        <w:rPr>
          <w:b/>
        </w:rPr>
        <w:t xml:space="preserve">(m)</w:t>
      </w:r>
      <w:r w:rsidRPr="002347AE">
        <w:rPr>
          <w:b/>
        </w:rPr>
        <w:tab/>
        <w:t xml:space="preserve">an operator who operates a gambling game, regardless of whether he holds a basic gambling licence or is a notifier,</w:t>
      </w:r>
    </w:p>
    <w:p>
      <w:pPr>
        <w:pStyle w:val="PZTextpsmene"/>
        <w:rPr>
          <w:b/>
        </w:rPr>
      </w:pPr>
      <w:r w:rsidRPr="002347AE">
        <w:rPr>
          <w:b/>
        </w:rPr>
        <w:t xml:space="preserve">(n)</w:t>
      </w:r>
      <w:r w:rsidRPr="002347AE">
        <w:rPr>
          <w:b/>
        </w:rPr>
        <w:tab/>
        <w:t xml:space="preserve">country of origin for</w:t>
      </w:r>
    </w:p>
    <w:p>
      <w:pPr>
        <w:pStyle w:val="PZTextbodu"/>
        <w:rPr>
          <w:b/>
        </w:rPr>
      </w:pPr>
      <w:r w:rsidRPr="002347AE">
        <w:rPr>
          <w:b/>
        </w:rPr>
        <w:t xml:space="preserve">1.</w:t>
      </w:r>
      <w:r w:rsidRPr="002347AE">
        <w:rPr>
          <w:b/>
        </w:rPr>
        <w:tab/>
        <w:t xml:space="preserve">natural persons any state of which he is a national, in which </w:t>
      </w:r>
      <w:r w:rsidRPr="002347AE">
        <w:rPr>
          <w:b/>
        </w:rPr>
        <w:t xml:space="preserve">he is registered for </w:t>
      </w:r>
      <w:r w:rsidRPr="002347AE">
        <w:rPr>
          <w:b/>
        </w:rPr>
        <w:t xml:space="preserve">permanent or other residence or in which he </w:t>
      </w:r>
      <w:r w:rsidRPr="002347AE">
        <w:rPr>
          <w:b/>
        </w:rPr>
        <w:t xml:space="preserve">has resided for more than 1 </w:t>
      </w:r>
      <w:r w:rsidRPr="002347AE">
        <w:rPr>
          <w:b/>
        </w:rPr>
        <w:t xml:space="preserve">year,</w:t>
      </w:r>
    </w:p>
    <w:p>
      <w:pPr>
        <w:pStyle w:val="PZTextbodu"/>
        <w:rPr>
          <w:b/>
        </w:rPr>
      </w:pPr>
      <w:r w:rsidRPr="002347AE">
        <w:rPr>
          <w:b/>
        </w:rPr>
        <w:t xml:space="preserve">2.of </w:t>
      </w:r>
      <w:r w:rsidRPr="002347AE">
        <w:rPr>
          <w:b/>
        </w:rPr>
        <w:tab/>
        <w:t xml:space="preserve">a natural person, any State which is his country of origin as referred to in point 1 </w:t>
      </w:r>
      <w:r w:rsidRPr="002347AE">
        <w:rPr>
          <w:b/>
        </w:rPr>
        <w:t xml:space="preserve">or in which he has his registered office,</w:t>
      </w:r>
    </w:p>
    <w:p>
      <w:pPr>
        <w:pStyle w:val="PZTextbodu"/>
        <w:rPr>
          <w:b/>
        </w:rPr>
      </w:pPr>
      <w:r w:rsidRPr="002347AE">
        <w:rPr>
          <w:b/>
        </w:rPr>
        <w:t xml:space="preserve">3.a </w:t>
      </w:r>
      <w:r w:rsidRPr="002347AE">
        <w:rPr>
          <w:b/>
        </w:rPr>
        <w:tab/>
        <w:t xml:space="preserve">legal person, the State in which it has its registered office and </w:t>
      </w:r>
      <w:r w:rsidRPr="002347AE">
        <w:rPr>
          <w:b/>
        </w:rPr>
        <w:t xml:space="preserve">any State in which it has a branch or place of business,</w:t>
      </w:r>
    </w:p>
    <w:p>
      <w:pPr>
        <w:pStyle w:val="PZTextbodu"/>
        <w:rPr>
          <w:b/>
        </w:rPr>
      </w:pPr>
      <w:r w:rsidRPr="002347AE">
        <w:rPr>
          <w:b/>
        </w:rPr>
        <w:t xml:space="preserve">4.of </w:t>
      </w:r>
      <w:r w:rsidRPr="002347AE">
        <w:rPr>
          <w:b/>
        </w:rPr>
        <w:tab/>
        <w:t xml:space="preserve">the trust, the State under whose law it is established and </w:t>
      </w:r>
      <w:r w:rsidRPr="002347AE">
        <w:rPr>
          <w:b/>
        </w:rPr>
        <w:t xml:space="preserve">any State which is the country of origin of its trustee under paragraphs 1 </w:t>
      </w:r>
      <w:r w:rsidRPr="002347AE">
        <w:rPr>
          <w:b/>
        </w:rPr>
        <w:t xml:space="preserve">to 3,</w:t>
      </w:r>
    </w:p>
    <w:p>
      <w:pPr>
        <w:pStyle w:val="PZTextpsmene"/>
        <w:rPr>
          <w:b/>
        </w:rPr>
      </w:pPr>
      <w:r w:rsidRPr="002347AE">
        <w:rPr>
          <w:b/>
        </w:rPr>
        <w:t xml:space="preserve">(o) a </w:t>
      </w:r>
      <w:r w:rsidRPr="002347AE">
        <w:rPr>
          <w:b/>
        </w:rPr>
        <w:tab/>
        <w:t xml:space="preserve">prohibited internet game an internet game operated in breach of section 7(2)(a) or (b).</w:t>
      </w:r>
    </w:p>
    <w:p>
      <w:pPr>
        <w:pStyle w:val="Textparagrafu"/>
        <w:rPr>
          <w:strike/>
        </w:rPr>
      </w:pPr>
      <w:r w:rsidRPr="002347AE">
        <w:rPr>
          <w:strike/>
        </w:rPr>
        <w:t xml:space="preserve">(2) In the case of an internet game, only a natural person referred to in subsection (1)(a) who resides in the territory of the Czech Republic shall be a participant in the gambling game.</w:t>
      </w:r>
    </w:p>
    <w:p>
      <w:pPr>
        <w:pStyle w:val="Textparagrafu"/>
        <w:rPr>
          <w:strike/>
        </w:rPr>
      </w:pPr>
      <w:r w:rsidRPr="002347AE">
        <w:rPr>
          <w:strike/>
        </w:rPr>
        <w:t xml:space="preserve">(3) If the operator of the gambling game fails to prove that the natural person participating in the internet game in the Czech Republic is domiciled in another state, he shall be deemed to be domiciled in the Czech Republic.</w:t>
      </w:r>
    </w:p>
    <w:p>
      <w:pPr>
        <w:pStyle w:val="Paragraf"/>
        <w:numPr>
          <w:ilvl w:val="0"/>
          <w:numId w:val="24"/>
        </w:numPr>
      </w:pPr>
      <w:r w:rsidRPr="002347AE">
        <w:t xml:space="preserve">§ 5</w:t>
      </w:r>
    </w:p>
    <w:p>
      <w:pPr>
        <w:pStyle w:val="Nadpisparagrafu"/>
      </w:pPr>
      <w:r w:rsidRPr="002347AE">
        <w:t xml:space="preserve">Operation of a gambling game</w:t>
      </w:r>
    </w:p>
    <w:p>
      <w:pPr>
        <w:pStyle w:val="Textparagrafu"/>
      </w:pPr>
      <w:r w:rsidRPr="002347AE">
        <w:t xml:space="preserve">The operation of a gambling game means the performance of activities consisting in the conduct of a gambling game with the intention of making a profit, in particular the receipt of bets and stakes in the gambling game, the payment of winnings, other activities of an organisational, financial and technical nature related to the commissioning of the gambling game and to ensuring its own operation, as well as activities necessary for the termination and settlement of the gambling game.</w:t>
      </w:r>
    </w:p>
    <w:p>
      <w:pPr>
        <w:pStyle w:val="Paragraf"/>
        <w:numPr>
          <w:ilvl w:val="0"/>
          <w:numId w:val="24"/>
        </w:numPr>
      </w:pPr>
      <w:r w:rsidRPr="002347AE">
        <w:t xml:space="preserve">§ 6</w:t>
      </w:r>
    </w:p>
    <w:p>
      <w:pPr>
        <w:pStyle w:val="Nadpisparagrafu"/>
      </w:pPr>
      <w:r w:rsidRPr="002347AE">
        <w:t xml:space="preserve">Operator</w:t>
      </w:r>
    </w:p>
    <w:p>
      <w:pPr>
        <w:pStyle w:val="Textparagrafu"/>
        <w:rPr>
          <w:strike/>
        </w:rPr>
      </w:pPr>
      <w:r w:rsidRPr="002347AE">
        <w:rPr>
          <w:strike/>
        </w:rPr>
        <w:t xml:space="preserve">(1) A gambling operator, except for a small-scale tournament, may only be</w:t>
      </w:r>
    </w:p>
    <w:p>
      <w:pPr>
        <w:pStyle w:val="PZTextpsmene"/>
        <w:rPr>
          <w:strike/>
        </w:rPr>
      </w:pPr>
      <w:r w:rsidRPr="002347AE">
        <w:rPr>
          <w:strike/>
        </w:rPr>
        <w:t xml:space="preserve">a)</w:t>
      </w:r>
      <w:r w:rsidRPr="002347AE">
        <w:rPr>
          <w:strike/>
        </w:rPr>
        <w:tab/>
        <w:t xml:space="preserve">Czech Republic,</w:t>
      </w:r>
    </w:p>
    <w:p>
      <w:pPr>
        <w:pStyle w:val="PZTextpsmene"/>
        <w:rPr>
          <w:strike/>
        </w:rPr>
      </w:pPr>
      <w:r w:rsidRPr="002347AE">
        <w:rPr>
          <w:strike/>
        </w:rPr>
        <w:t xml:space="preserve">(b) a </w:t>
      </w:r>
      <w:r w:rsidRPr="002347AE">
        <w:rPr>
          <w:strike/>
        </w:rPr>
        <w:tab/>
        <w:t xml:space="preserve">legal person which has</w:t>
      </w:r>
    </w:p>
    <w:p>
      <w:pPr>
        <w:pStyle w:val="PZTextbodu"/>
        <w:rPr>
          <w:strike/>
        </w:rPr>
      </w:pPr>
      <w:r w:rsidRPr="002347AE">
        <w:rPr>
          <w:strike/>
        </w:rPr>
        <w:t xml:space="preserve">1.a </w:t>
      </w:r>
      <w:r w:rsidRPr="002347AE">
        <w:rPr>
          <w:strike/>
        </w:rPr>
        <w:tab/>
        <w:t xml:space="preserve">registered office in the Czech Republic, another Member State of the European Union or in a State that is a contracting party to the Agreement on the European Economic Area,</w:t>
      </w:r>
    </w:p>
    <w:p>
      <w:pPr>
        <w:pStyle w:val="PZTextbodu"/>
        <w:rPr>
          <w:strike/>
        </w:rPr>
      </w:pPr>
      <w:r w:rsidRPr="002347AE">
        <w:rPr>
          <w:strike/>
        </w:rPr>
        <w:t xml:space="preserve">2.an </w:t>
      </w:r>
      <w:r w:rsidRPr="002347AE">
        <w:rPr>
          <w:strike/>
        </w:rPr>
        <w:tab/>
        <w:t xml:space="preserve">organisational structure with a proper, transparent and coherent definition of responsibilities and decision-making powers,</w:t>
      </w:r>
    </w:p>
    <w:p>
      <w:pPr>
        <w:pStyle w:val="PZTextbodu"/>
        <w:rPr>
          <w:strike/>
        </w:rPr>
      </w:pPr>
      <w:r w:rsidRPr="002347AE">
        <w:rPr>
          <w:strike/>
        </w:rPr>
        <w:t xml:space="preserve">3.</w:t>
      </w:r>
      <w:r w:rsidRPr="002347AE">
        <w:rPr>
          <w:strike/>
        </w:rPr>
        <w:tab/>
        <w:t xml:space="preserve">an established supervisory board, administrative board or other similar supervisory body (hereinafter referred to as the "supervisory body"),</w:t>
      </w:r>
    </w:p>
    <w:p>
      <w:pPr>
        <w:pStyle w:val="PZTextbodu"/>
        <w:rPr>
          <w:strike/>
        </w:rPr>
      </w:pPr>
      <w:r w:rsidRPr="002347AE">
        <w:rPr>
          <w:strike/>
        </w:rPr>
        <w:t xml:space="preserve">4.</w:t>
      </w:r>
      <w:r w:rsidRPr="002347AE">
        <w:rPr>
          <w:strike/>
        </w:rPr>
        <w:tab/>
        <w:t xml:space="preserve">own resources of at least EUR 2 000 000,</w:t>
      </w:r>
    </w:p>
    <w:p>
      <w:pPr>
        <w:pStyle w:val="PZTextbodu"/>
        <w:rPr>
          <w:strike/>
        </w:rPr>
      </w:pPr>
      <w:r w:rsidRPr="002347AE">
        <w:rPr>
          <w:strike/>
        </w:rPr>
        <w:t xml:space="preserve">5. </w:t>
      </w:r>
      <w:r w:rsidRPr="002347AE">
        <w:rPr>
          <w:strike/>
        </w:rPr>
        <w:tab/>
        <w:t xml:space="preserve">transparent and non-hazardous origin of sources,</w:t>
      </w:r>
    </w:p>
    <w:p>
      <w:pPr>
        <w:pStyle w:val="PZTextbodu"/>
        <w:rPr>
          <w:strike/>
        </w:rPr>
      </w:pPr>
      <w:r w:rsidRPr="002347AE">
        <w:rPr>
          <w:strike/>
        </w:rPr>
        <w:lastRenderedPageBreak/>
        <w:t xml:space="preserve">6.a </w:t>
      </w:r>
      <w:r w:rsidRPr="002347AE">
        <w:rPr>
          <w:strike/>
        </w:rPr>
        <w:tab/>
        <w:t xml:space="preserve">transparent ownership structure that shows who is the beneficial owner under the law governing the registration of beneficial owners (hereinafter referred to as the "beneficial owner"); and</w:t>
      </w:r>
    </w:p>
    <w:p>
      <w:pPr>
        <w:pStyle w:val="PZTextbodu"/>
        <w:rPr>
          <w:strike/>
        </w:rPr>
      </w:pPr>
      <w:r w:rsidRPr="002347AE">
        <w:rPr>
          <w:strike/>
        </w:rPr>
        <w:t xml:space="preserve">7.the </w:t>
      </w:r>
      <w:r w:rsidRPr="002347AE">
        <w:rPr>
          <w:strike/>
        </w:rPr>
        <w:tab/>
        <w:t xml:space="preserve">factual, personal and organisational prerequisites necessary for the performance of the activity to the extent to which it intends to operate gambling.</w:t>
      </w:r>
    </w:p>
    <w:p>
      <w:pPr>
        <w:pStyle w:val="Textparagrafu"/>
        <w:rPr>
          <w:b/>
          <w:bCs/>
        </w:rPr>
      </w:pPr>
      <w:r w:rsidRPr="002347AE">
        <w:rPr>
          <w:b/>
          <w:bCs/>
        </w:rPr>
        <w:t xml:space="preserve">(1) A gambling game, other than a raffle or </w:t>
      </w:r>
      <w:r w:rsidRPr="002347AE">
        <w:rPr>
          <w:b/>
          <w:bCs/>
        </w:rPr>
        <w:t xml:space="preserve">small-scale tournament, may be operated only by </w:t>
      </w:r>
    </w:p>
    <w:p>
      <w:pPr>
        <w:pStyle w:val="PZTextpsmene"/>
        <w:rPr>
          <w:b/>
        </w:rPr>
      </w:pPr>
      <w:r w:rsidRPr="002347AE">
        <w:rPr>
          <w:b/>
        </w:rPr>
        <w:t xml:space="preserve">a)</w:t>
      </w:r>
      <w:r w:rsidRPr="002347AE">
        <w:rPr>
          <w:b/>
        </w:rPr>
        <w:tab/>
        <w:t xml:space="preserve">Czech Republic,</w:t>
      </w:r>
    </w:p>
    <w:p>
      <w:pPr>
        <w:pStyle w:val="PZTextpsmene"/>
        <w:rPr>
          <w:b/>
        </w:rPr>
      </w:pPr>
      <w:r w:rsidRPr="002347AE">
        <w:rPr>
          <w:b/>
        </w:rPr>
        <w:t xml:space="preserve">(b) a </w:t>
      </w:r>
      <w:r w:rsidRPr="002347AE">
        <w:rPr>
          <w:b/>
        </w:rPr>
        <w:tab/>
        <w:t xml:space="preserve">legal person which has</w:t>
      </w:r>
    </w:p>
    <w:p>
      <w:pPr>
        <w:pStyle w:val="PZTextbodu"/>
        <w:rPr>
          <w:b/>
        </w:rPr>
      </w:pPr>
      <w:r w:rsidRPr="002347AE">
        <w:rPr>
          <w:b/>
        </w:rPr>
        <w:t xml:space="preserve">1.</w:t>
      </w:r>
      <w:r w:rsidRPr="002347AE">
        <w:rPr>
          <w:b/>
        </w:rPr>
        <w:tab/>
        <w:t xml:space="preserve">registered office in the Czech Republic, another Member State of the European Union or in a State which is a contracting party to the Agreement on the European Economic Area,</w:t>
      </w:r>
    </w:p>
    <w:p>
      <w:pPr>
        <w:pStyle w:val="PZTextbodu"/>
        <w:rPr>
          <w:b/>
        </w:rPr>
      </w:pPr>
      <w:r w:rsidRPr="002347AE">
        <w:rPr>
          <w:b/>
        </w:rPr>
        <w:t xml:space="preserve">2.an </w:t>
      </w:r>
      <w:r w:rsidRPr="002347AE">
        <w:rPr>
          <w:b/>
        </w:rPr>
        <w:tab/>
        <w:t xml:space="preserve">organisational structure with a proper, transparent and coherent definition of responsibilities and decision-making powers,</w:t>
      </w:r>
    </w:p>
    <w:p>
      <w:pPr>
        <w:pStyle w:val="PZTextbodu"/>
        <w:rPr>
          <w:b/>
        </w:rPr>
      </w:pPr>
      <w:r w:rsidRPr="002347AE">
        <w:rPr>
          <w:b/>
        </w:rPr>
        <w:t xml:space="preserve">3.</w:t>
      </w:r>
      <w:r w:rsidRPr="002347AE">
        <w:rPr>
          <w:b/>
        </w:rPr>
        <w:tab/>
        <w:t xml:space="preserve">an established supervisory board, administrative board or other similar controlling body,</w:t>
      </w:r>
    </w:p>
    <w:p>
      <w:pPr>
        <w:pStyle w:val="PZTextbodu"/>
        <w:rPr>
          <w:b/>
        </w:rPr>
      </w:pPr>
      <w:r w:rsidRPr="002347AE">
        <w:rPr>
          <w:b/>
        </w:rPr>
        <w:t xml:space="preserve">4.</w:t>
      </w:r>
      <w:r w:rsidRPr="002347AE">
        <w:rPr>
          <w:b/>
        </w:rPr>
        <w:tab/>
        <w:t xml:space="preserve">financial stability requirement met,</w:t>
      </w:r>
    </w:p>
    <w:p>
      <w:pPr>
        <w:pStyle w:val="PZTextbodu"/>
        <w:rPr>
          <w:b/>
        </w:rPr>
      </w:pPr>
      <w:r w:rsidRPr="002347AE">
        <w:rPr>
          <w:b/>
        </w:rPr>
        <w:t xml:space="preserve">5.</w:t>
      </w:r>
      <w:r w:rsidRPr="002347AE">
        <w:rPr>
          <w:b/>
        </w:rPr>
        <w:tab/>
        <w:t xml:space="preserve">financial statements certified by an auditor in accordance with the Auditors Act,</w:t>
      </w:r>
    </w:p>
    <w:p>
      <w:pPr>
        <w:pStyle w:val="PZTextbodu"/>
        <w:rPr>
          <w:b/>
        </w:rPr>
      </w:pPr>
      <w:r w:rsidRPr="002347AE">
        <w:rPr>
          <w:b/>
        </w:rPr>
        <w:t xml:space="preserve">6.the </w:t>
      </w:r>
      <w:r w:rsidRPr="002347AE">
        <w:rPr>
          <w:b/>
        </w:rPr>
        <w:tab/>
        <w:t xml:space="preserve">transparent and non-hazardous origin of the sources, and</w:t>
      </w:r>
    </w:p>
    <w:p>
      <w:pPr>
        <w:pStyle w:val="PZTextbodu"/>
        <w:rPr>
          <w:b/>
        </w:rPr>
      </w:pPr>
      <w:r w:rsidRPr="002347AE">
        <w:rPr>
          <w:b/>
        </w:rPr>
        <w:t xml:space="preserve">7.a </w:t>
      </w:r>
      <w:r w:rsidRPr="002347AE">
        <w:rPr>
          <w:b/>
        </w:rPr>
        <w:tab/>
        <w:t xml:space="preserve">transparent ownership structure, from which it is clear who the beneficial owner is according to the law regulating the registration of beneficial owners (hereinafter referred to as the "beneficial owner").</w:t>
      </w:r>
    </w:p>
    <w:p>
      <w:pPr>
        <w:pStyle w:val="Textparagrafu"/>
      </w:pPr>
      <w:r w:rsidRPr="002347AE">
        <w:t xml:space="preserve">(2) A </w:t>
      </w:r>
      <w:r w:rsidRPr="002347AE">
        <w:rPr>
          <w:strike/>
        </w:rPr>
        <w:t xml:space="preserve">raffle may be operated by a </w:t>
      </w:r>
      <w:r w:rsidRPr="002347AE">
        <w:rPr>
          <w:strike/>
        </w:rPr>
        <w:t xml:space="preserve">legal person other than pursuant to subsection (1) </w:t>
      </w:r>
      <w:r w:rsidRPr="002347AE">
        <w:rPr>
          <w:b/>
          <w:bCs/>
        </w:rPr>
        <w:t xml:space="preserve">A raffle may be operated only by </w:t>
      </w:r>
      <w:r w:rsidRPr="002347AE">
        <w:rPr>
          <w:b/>
        </w:rPr>
        <w:t xml:space="preserve">the Czech Republic or by a legal person </w:t>
      </w:r>
      <w:r w:rsidRPr="002347AE">
        <w:t xml:space="preserve">having its registered office in the Czech Republic, another Member State of the European Union or a State which is a party to the Agreement on the European Economic Area.</w:t>
      </w:r>
    </w:p>
    <w:p>
      <w:pPr>
        <w:pStyle w:val="Textparagrafu"/>
      </w:pPr>
      <w:r w:rsidRPr="002347AE">
        <w:t xml:space="preserve">(3) </w:t>
      </w:r>
      <w:r w:rsidRPr="002347AE">
        <w:rPr>
          <w:strike/>
        </w:rPr>
        <w:t xml:space="preserve">Only the </w:t>
      </w:r>
      <w:r w:rsidRPr="002347AE">
        <w:rPr>
          <w:b/>
        </w:rPr>
        <w:t xml:space="preserve">Czech Republic or a </w:t>
      </w:r>
      <w:r w:rsidRPr="002347AE">
        <w:t xml:space="preserve">legal entity </w:t>
      </w:r>
      <w:r w:rsidRPr="002347AE">
        <w:rPr>
          <w:strike/>
        </w:rPr>
        <w:t xml:space="preserve">may </w:t>
      </w:r>
      <w:r w:rsidRPr="002347AE">
        <w:rPr>
          <w:b/>
        </w:rPr>
        <w:t xml:space="preserve">operate</w:t>
      </w:r>
      <w:r w:rsidRPr="002347AE">
        <w:rPr>
          <w:strike/>
        </w:rPr>
        <w:t xml:space="preserve"> a small-scale tournament</w:t>
      </w:r>
      <w:r w:rsidRPr="002347AE">
        <w:t xml:space="preserve">,</w:t>
      </w:r>
    </w:p>
    <w:p>
      <w:pPr>
        <w:pStyle w:val="PZTextpsmene"/>
      </w:pPr>
      <w:r w:rsidRPr="002347AE">
        <w:t xml:space="preserve">a)</w:t>
      </w:r>
      <w:r w:rsidRPr="002347AE">
        <w:tab/>
        <w:t xml:space="preserve">which has its registered office in the Czech Republic, another Member State of the European Union or in a State which is a contracting party to the Agreement on the European Economic Area,</w:t>
      </w:r>
    </w:p>
    <w:p>
      <w:pPr>
        <w:pStyle w:val="PZTextpsmene"/>
      </w:pPr>
      <w:r w:rsidRPr="002347AE">
        <w:t xml:space="preserve">(b)</w:t>
      </w:r>
      <w:r w:rsidRPr="002347AE">
        <w:tab/>
        <w:t xml:space="preserve">whose main activity is not business, and</w:t>
      </w:r>
    </w:p>
    <w:p>
      <w:pPr>
        <w:pStyle w:val="PZTextpsmene"/>
      </w:pPr>
      <w:r w:rsidRPr="002347AE">
        <w:t xml:space="preserve">(c)</w:t>
      </w:r>
      <w:r w:rsidRPr="002347AE">
        <w:tab/>
        <w:t xml:space="preserve">whose ancillary business and the proceeds thereof, if any, are solely for the support of the main business.</w:t>
      </w:r>
    </w:p>
    <w:p>
      <w:pPr>
        <w:pStyle w:val="Textparagrafu"/>
        <w:rPr>
          <w:b/>
        </w:rPr>
      </w:pPr>
      <w:r w:rsidRPr="002347AE">
        <w:rPr>
          <w:b/>
        </w:rPr>
        <w:t xml:space="preserve">(4) The requirement of financial stability referred to in paragraph 1(b)(4) shall be met by an operator whose</w:t>
      </w:r>
    </w:p>
    <w:p>
      <w:pPr>
        <w:pStyle w:val="PZTextpsmene"/>
        <w:rPr>
          <w:b/>
        </w:rPr>
      </w:pPr>
      <w:r w:rsidRPr="002347AE">
        <w:rPr>
          <w:b/>
        </w:rPr>
        <w:t xml:space="preserve">a)</w:t>
      </w:r>
      <w:r w:rsidRPr="002347AE">
        <w:rPr>
          <w:b/>
        </w:rPr>
        <w:tab/>
        <w:t xml:space="preserve">equity capital less the outstanding portion of the issue price and </w:t>
      </w:r>
      <w:r w:rsidRPr="002347AE">
        <w:rPr>
          <w:b/>
        </w:rPr>
        <w:t xml:space="preserve">any </w:t>
      </w:r>
      <w:r w:rsidRPr="002347AE">
        <w:rPr>
          <w:b/>
        </w:rPr>
        <w:t xml:space="preserve">unpaid premiums outside the share capital</w:t>
      </w:r>
    </w:p>
    <w:p>
      <w:pPr>
        <w:pStyle w:val="PZTextbodu"/>
        <w:rPr>
          <w:b/>
        </w:rPr>
      </w:pPr>
      <w:r w:rsidRPr="002347AE">
        <w:rPr>
          <w:b/>
        </w:rPr>
        <w:t xml:space="preserve">1.</w:t>
      </w:r>
      <w:r w:rsidRPr="002347AE">
        <w:rPr>
          <w:b/>
        </w:rPr>
        <w:tab/>
        <w:t xml:space="preserve">is at least 50 000 000 CZK; and</w:t>
      </w:r>
    </w:p>
    <w:p>
      <w:pPr>
        <w:pStyle w:val="PZTextbodu"/>
        <w:rPr>
          <w:b/>
        </w:rPr>
      </w:pPr>
      <w:r w:rsidRPr="002347AE">
        <w:rPr>
          <w:b/>
        </w:rPr>
        <w:t xml:space="preserve">2.</w:t>
      </w:r>
      <w:r w:rsidRPr="002347AE">
        <w:rPr>
          <w:b/>
        </w:rPr>
        <w:tab/>
        <w:t xml:space="preserve">exceeds the amount of debts, if the result of the current financial year and the result of previous years is negative, and</w:t>
      </w:r>
    </w:p>
    <w:p>
      <w:pPr>
        <w:pStyle w:val="PZTextpsmene"/>
        <w:rPr>
          <w:b/>
        </w:rPr>
      </w:pPr>
      <w:r w:rsidRPr="002347AE">
        <w:rPr>
          <w:b/>
        </w:rPr>
        <w:t xml:space="preserve">(b) </w:t>
      </w:r>
      <w:r w:rsidRPr="002347AE">
        <w:rPr>
          <w:b/>
        </w:rPr>
        <w:tab/>
        <w:t xml:space="preserve">assets less the deposit referred to in section 93(1)(a), long-term receivables and long-term financial assets shall be at least CZK 50 000 000.</w:t>
      </w:r>
    </w:p>
    <w:p>
      <w:pPr>
        <w:pStyle w:val="Textparagrafu"/>
        <w:rPr>
          <w:b/>
        </w:rPr>
      </w:pPr>
      <w:r w:rsidRPr="002347AE">
        <w:rPr>
          <w:b/>
        </w:rPr>
        <w:t xml:space="preserve">(5) When assessing compliance with the financial stability requirement, the amount in foreign currency stated in the financial statements shall be converted into Czech crowns at the exchange rate announced by the Czech National Bank for the date of preparation of the financial statements.</w:t>
      </w:r>
    </w:p>
    <w:p>
      <w:pPr>
        <w:pStyle w:val="Paragraf"/>
        <w:numPr>
          <w:ilvl w:val="0"/>
          <w:numId w:val="24"/>
        </w:numPr>
      </w:pPr>
      <w:r w:rsidRPr="002347AE">
        <w:lastRenderedPageBreak/>
        <w:t xml:space="preserve">§ 7</w:t>
      </w:r>
    </w:p>
    <w:p>
      <w:pPr>
        <w:pStyle w:val="Nadpisparagrafu"/>
      </w:pPr>
      <w:r w:rsidRPr="002347AE">
        <w:t xml:space="preserve">Legal restrictions</w:t>
      </w:r>
    </w:p>
    <w:p>
      <w:pPr>
        <w:pStyle w:val="Textparagrafu"/>
      </w:pPr>
      <w:r w:rsidRPr="002347AE">
        <w:t xml:space="preserve">(1) An operator shall not allow a person under the age of 18 to participate in a game of chance.</w:t>
      </w:r>
    </w:p>
    <w:p>
      <w:pPr>
        <w:pStyle w:val="Textparagrafu"/>
      </w:pPr>
      <w:r w:rsidRPr="002347AE">
        <w:t xml:space="preserve">(2) It is prohibited to operate a game of chance,</w:t>
      </w:r>
    </w:p>
    <w:p>
      <w:pPr>
        <w:pStyle w:val="PZTextpsmene"/>
      </w:pPr>
      <w:r w:rsidRPr="002347AE">
        <w:t xml:space="preserve">(a)the </w:t>
      </w:r>
      <w:r w:rsidRPr="002347AE">
        <w:tab/>
        <w:t xml:space="preserve">type of which is not regulated by this Act,</w:t>
      </w:r>
    </w:p>
    <w:p>
      <w:pPr>
        <w:pStyle w:val="PZTextpsmene"/>
      </w:pPr>
      <w:r w:rsidRPr="002347AE">
        <w:t xml:space="preserve">(b) for </w:t>
      </w:r>
      <w:r w:rsidRPr="002347AE">
        <w:tab/>
        <w:t xml:space="preserve">which a permit has not been granted or which has not been duly notified under this Act,</w:t>
      </w:r>
    </w:p>
    <w:p>
      <w:pPr>
        <w:pStyle w:val="PZTextpsmene"/>
      </w:pPr>
      <w:r w:rsidRPr="002347AE">
        <w:t xml:space="preserve">(c) </w:t>
      </w:r>
      <w:r w:rsidRPr="002347AE">
        <w:tab/>
        <w:t xml:space="preserve">which does not guarantee all participants in the game of chance a level playing field and an equal opportunity to win,</w:t>
      </w:r>
    </w:p>
    <w:p>
      <w:pPr>
        <w:pStyle w:val="PZTextpsmene"/>
      </w:pPr>
      <w:r w:rsidRPr="002347AE">
        <w:t xml:space="preserve">(d) </w:t>
      </w:r>
      <w:r w:rsidRPr="002347AE">
        <w:tab/>
        <w:t xml:space="preserve">which is contrary to good morals or public order,</w:t>
      </w:r>
    </w:p>
    <w:p>
      <w:pPr>
        <w:pStyle w:val="PZTextpsmene"/>
      </w:pPr>
      <w:r w:rsidRPr="002347AE">
        <w:t xml:space="preserve">(e)where the </w:t>
      </w:r>
      <w:r w:rsidRPr="002347AE">
        <w:tab/>
        <w:t xml:space="preserve">age of the gambling participant cannot be reliably verified before the gambling begins,</w:t>
      </w:r>
    </w:p>
    <w:p>
      <w:pPr>
        <w:pStyle w:val="PZTextpsmene"/>
      </w:pPr>
      <w:r w:rsidRPr="002347AE">
        <w:t xml:space="preserve">(f) where the </w:t>
      </w:r>
      <w:r w:rsidRPr="002347AE">
        <w:tab/>
        <w:t xml:space="preserve">possibility of winning is wholly or partly dependent on the deposit of a stake by a subsequent gambling participant,</w:t>
      </w:r>
    </w:p>
    <w:p>
      <w:pPr>
        <w:pStyle w:val="PZTextpsmene"/>
      </w:pPr>
      <w:r w:rsidRPr="002347AE">
        <w:t xml:space="preserve">(g) </w:t>
      </w:r>
      <w:r w:rsidRPr="002347AE">
        <w:tab/>
        <w:t xml:space="preserve">which does not allow the gambling participant to terminate the game at any time before the bet is paid,</w:t>
      </w:r>
    </w:p>
    <w:p>
      <w:pPr>
        <w:pStyle w:val="PZTextpsmene"/>
      </w:pPr>
      <w:r w:rsidRPr="002347AE">
        <w:t xml:space="preserve">(h)</w:t>
      </w:r>
      <w:r w:rsidRPr="002347AE">
        <w:tab/>
        <w:t xml:space="preserve">which uses the national symbols of a Member State of the European Union or of a State which is a contracting party to the Agreement on the European Economic Area, the symbols of the European Union, or imitations thereof,</w:t>
      </w:r>
    </w:p>
    <w:p>
      <w:pPr>
        <w:pStyle w:val="PZTextpsmene"/>
      </w:pPr>
      <w:r w:rsidRPr="002347AE">
        <w:t xml:space="preserve">(i) </w:t>
      </w:r>
      <w:r w:rsidRPr="002347AE">
        <w:tab/>
        <w:t xml:space="preserve">in which the winning or losing is determined wholly or partly by chance or an unknown circumstance which can be influenced by the bettor or the operator; </w:t>
      </w:r>
      <w:r w:rsidRPr="002347AE">
        <w:rPr>
          <w:strike/>
        </w:rPr>
        <w:t xml:space="preserve">or</w:t>
      </w:r>
    </w:p>
    <w:p>
      <w:pPr>
        <w:pStyle w:val="PZTextpsmene"/>
        <w:rPr>
          <w:b/>
        </w:rPr>
      </w:pPr>
      <w:r w:rsidRPr="002347AE">
        <w:t xml:space="preserve">(j)the </w:t>
      </w:r>
      <w:r w:rsidRPr="002347AE">
        <w:tab/>
        <w:t xml:space="preserve">outcome of which is known in advance</w:t>
      </w:r>
      <w:r w:rsidRPr="002347AE">
        <w:rPr>
          <w:strike/>
        </w:rPr>
        <w:t xml:space="preserve">. </w:t>
      </w:r>
      <w:r w:rsidRPr="002347AE">
        <w:rPr>
          <w:b/>
        </w:rPr>
        <w:t xml:space="preserve">,</w:t>
      </w:r>
    </w:p>
    <w:p>
      <w:pPr>
        <w:pStyle w:val="PZTextpsmene"/>
        <w:rPr>
          <w:b/>
        </w:rPr>
      </w:pPr>
      <w:r w:rsidRPr="002347AE">
        <w:rPr>
          <w:b/>
        </w:rPr>
        <w:t xml:space="preserve">(k)</w:t>
      </w:r>
      <w:r w:rsidRPr="002347AE">
        <w:rPr>
          <w:b/>
        </w:rPr>
        <w:tab/>
        <w:t xml:space="preserve">in breach </w:t>
      </w:r>
      <w:r w:rsidRPr="002347AE">
        <w:rPr>
          <w:b/>
        </w:rPr>
        <w:t xml:space="preserve">of</w:t>
      </w:r>
    </w:p>
    <w:p>
      <w:pPr>
        <w:pStyle w:val="PZTextbodu"/>
        <w:rPr>
          <w:b/>
        </w:rPr>
      </w:pPr>
      <w:r w:rsidRPr="002347AE">
        <w:rPr>
          <w:b/>
        </w:rPr>
        <w:t xml:space="preserve">1.</w:t>
      </w:r>
      <w:r w:rsidRPr="002347AE">
        <w:rPr>
          <w:b/>
        </w:rPr>
        <w:tab/>
        <w:t xml:space="preserve">with the </w:t>
      </w:r>
      <w:r w:rsidRPr="002347AE">
        <w:rPr>
          <w:b/>
        </w:rPr>
        <w:t xml:space="preserve">condition of its operation according to § </w:t>
      </w:r>
      <w:r w:rsidRPr="002347AE">
        <w:rPr>
          <w:b/>
        </w:rPr>
        <w:t xml:space="preserve">13d, Part Two or Four of Title I,</w:t>
      </w:r>
    </w:p>
    <w:p>
      <w:pPr>
        <w:pStyle w:val="PZTextbodu"/>
        <w:rPr>
          <w:b/>
        </w:rPr>
      </w:pPr>
      <w:r w:rsidRPr="002347AE">
        <w:rPr>
          <w:b/>
        </w:rPr>
        <w:t xml:space="preserve">2.</w:t>
      </w:r>
      <w:r w:rsidRPr="002347AE">
        <w:rPr>
          <w:b/>
        </w:rPr>
        <w:tab/>
        <w:t xml:space="preserve">with the </w:t>
      </w:r>
      <w:r w:rsidRPr="002347AE">
        <w:rPr>
          <w:b/>
        </w:rPr>
        <w:t xml:space="preserve">condition of its operation set out in the </w:t>
      </w:r>
      <w:r w:rsidRPr="002347AE">
        <w:rPr>
          <w:b/>
        </w:rPr>
        <w:t xml:space="preserve">basic permit, </w:t>
      </w:r>
    </w:p>
    <w:p>
      <w:pPr>
        <w:pStyle w:val="PZTextbodu"/>
        <w:rPr>
          <w:b/>
        </w:rPr>
      </w:pPr>
      <w:r w:rsidRPr="002347AE">
        <w:rPr>
          <w:b/>
        </w:rPr>
        <w:t xml:space="preserve">3.</w:t>
      </w:r>
      <w:r w:rsidRPr="002347AE">
        <w:rPr>
          <w:b/>
        </w:rPr>
        <w:tab/>
        <w:t xml:space="preserve">with an approved game plan,</w:t>
      </w:r>
    </w:p>
    <w:p>
      <w:pPr>
        <w:pStyle w:val="PZTextbodu"/>
        <w:rPr>
          <w:b/>
        </w:rPr>
      </w:pPr>
      <w:r w:rsidRPr="002347AE">
        <w:rPr>
          <w:b/>
        </w:rPr>
        <w:t xml:space="preserve">4.</w:t>
      </w:r>
      <w:r w:rsidRPr="002347AE">
        <w:rPr>
          <w:b/>
        </w:rPr>
        <w:tab/>
        <w:t xml:space="preserve">with permission </w:t>
      </w:r>
      <w:r w:rsidRPr="002347AE">
        <w:rPr>
          <w:b/>
        </w:rPr>
        <w:t xml:space="preserve">to </w:t>
      </w:r>
      <w:r w:rsidRPr="002347AE">
        <w:rPr>
          <w:b/>
        </w:rPr>
        <w:t xml:space="preserve">place a gaming area, or</w:t>
      </w:r>
    </w:p>
    <w:p>
      <w:pPr>
        <w:pStyle w:val="PZTextbodu"/>
        <w:rPr>
          <w:b/>
        </w:rPr>
      </w:pPr>
      <w:r w:rsidRPr="002347AE">
        <w:rPr>
          <w:b/>
        </w:rPr>
        <w:t xml:space="preserve">5.</w:t>
      </w:r>
      <w:r w:rsidRPr="002347AE">
        <w:rPr>
          <w:b/>
        </w:rPr>
        <w:tab/>
        <w:t xml:space="preserve">with </w:t>
      </w:r>
      <w:r w:rsidRPr="002347AE">
        <w:rPr>
          <w:b/>
        </w:rPr>
        <w:t xml:space="preserve">the notification or with the </w:t>
      </w:r>
      <w:r w:rsidRPr="002347AE">
        <w:rPr>
          <w:b/>
        </w:rPr>
        <w:t xml:space="preserve">conditions for the operation of the gambling games notified; or</w:t>
      </w:r>
    </w:p>
    <w:p>
      <w:pPr>
        <w:pStyle w:val="PZTextpsmene"/>
        <w:rPr>
          <w:b/>
        </w:rPr>
      </w:pPr>
      <w:r w:rsidRPr="002347AE">
        <w:rPr>
          <w:b/>
        </w:rPr>
        <w:t xml:space="preserve">(l) </w:t>
      </w:r>
      <w:r w:rsidRPr="002347AE">
        <w:rPr>
          <w:b/>
        </w:rPr>
        <w:tab/>
        <w:t xml:space="preserve">by means of a different model of technical equipment from that approved in the basic authorisation.</w:t>
      </w:r>
    </w:p>
    <w:p>
      <w:pPr>
        <w:pStyle w:val="Textparagrafu"/>
        <w:rPr>
          <w:strike/>
        </w:rPr>
      </w:pPr>
      <w:r w:rsidRPr="002347AE">
        <w:rPr>
          <w:strike/>
        </w:rPr>
        <w:t xml:space="preserve">(3) In connection with the operation of a gambling game, the operator shall be prohibited from providing any advantage in the form of food, beverages, tobacco products or stimulants to a gambling participant.</w:t>
      </w:r>
    </w:p>
    <w:p>
      <w:pPr>
        <w:pStyle w:val="Textparagrafu"/>
        <w:rPr>
          <w:b/>
        </w:rPr>
      </w:pPr>
      <w:r w:rsidRPr="002347AE">
        <w:rPr>
          <w:b/>
        </w:rPr>
        <w:t xml:space="preserve">(3) In connection with the operation of a gambling game, the operator is prohibited from providing any advantage to a gambling participant in the form of </w:t>
      </w:r>
    </w:p>
    <w:p>
      <w:pPr>
        <w:pStyle w:val="PZTextpsmene"/>
        <w:rPr>
          <w:b/>
        </w:rPr>
      </w:pPr>
      <w:r w:rsidRPr="002347AE">
        <w:rPr>
          <w:b/>
        </w:rPr>
        <w:t xml:space="preserve">(a) a </w:t>
      </w:r>
      <w:r w:rsidRPr="002347AE">
        <w:rPr>
          <w:b/>
        </w:rPr>
        <w:tab/>
        <w:t xml:space="preserve">food, drink, tobacco product or stimulant; or </w:t>
      </w:r>
    </w:p>
    <w:p>
      <w:pPr>
        <w:pStyle w:val="PZTextpsmene"/>
        <w:rPr>
          <w:b/>
        </w:rPr>
      </w:pPr>
      <w:r w:rsidRPr="002347AE">
        <w:rPr>
          <w:b/>
        </w:rPr>
        <w:t xml:space="preserve">(b) the </w:t>
      </w:r>
      <w:r w:rsidRPr="002347AE">
        <w:rPr>
          <w:b/>
        </w:rPr>
        <w:tab/>
        <w:t xml:space="preserve">prohibited risk premium set out in the Decree.</w:t>
      </w:r>
    </w:p>
    <w:p>
      <w:pPr>
        <w:pStyle w:val="Textparagrafu"/>
      </w:pPr>
      <w:r w:rsidRPr="002347AE">
        <w:t xml:space="preserve">(4) In the context of gambling, the operator shall be prohibited from accepting non-monetary deposits or bets.</w:t>
      </w:r>
    </w:p>
    <w:p>
      <w:pPr>
        <w:pStyle w:val="Textparagrafu"/>
      </w:pPr>
      <w:r w:rsidRPr="002347AE">
        <w:t xml:space="preserve">(5) A person who performs an activity or task related to the operation of a gambling game for an operator may not participate in a gambling game in the gambling premises where he performs that activity or task.</w:t>
      </w:r>
    </w:p>
    <w:p>
      <w:pPr>
        <w:pStyle w:val="PZTextodstavce"/>
      </w:pPr>
      <w:r w:rsidRPr="002347AE">
        <w:rPr>
          <w:b/>
        </w:rPr>
        <w:t xml:space="preserve">(6) An operator shall not encourage a person registered to participate in a gambling game who has previously notified the operator that he or she does not wish to be approached with incentives to participate in the gambling game. This applies equally to a </w:t>
      </w:r>
      <w:r w:rsidRPr="002347AE">
        <w:rPr>
          <w:b/>
        </w:rPr>
        <w:t xml:space="preserve">person who has been registered for that gambling within the last 3 </w:t>
      </w:r>
      <w:r w:rsidRPr="002347AE">
        <w:rPr>
          <w:b/>
        </w:rPr>
        <w:t xml:space="preserve">years.</w:t>
      </w:r>
    </w:p>
    <w:p>
      <w:pPr>
        <w:pStyle w:val="Hlava"/>
      </w:pPr>
      <w:r w:rsidRPr="002347AE">
        <w:lastRenderedPageBreak/>
        <w:t xml:space="preserve">Title II</w:t>
      </w:r>
    </w:p>
    <w:p>
      <w:pPr>
        <w:pStyle w:val="Nadpishlavy"/>
      </w:pPr>
      <w:r w:rsidRPr="002347AE">
        <w:t xml:space="preserve">General conditions for the operation of gambling</w:t>
      </w:r>
    </w:p>
    <w:p>
      <w:pPr>
        <w:pStyle w:val="Paragraf"/>
        <w:numPr>
          <w:ilvl w:val="0"/>
          <w:numId w:val="24"/>
        </w:numPr>
      </w:pPr>
      <w:r w:rsidRPr="002347AE">
        <w:t xml:space="preserve">§ 8</w:t>
      </w:r>
    </w:p>
    <w:p>
      <w:pPr>
        <w:pStyle w:val="Nadpisparagrafu"/>
      </w:pPr>
      <w:r w:rsidRPr="002347AE">
        <w:t xml:space="preserve">Game Plan</w:t>
      </w:r>
    </w:p>
    <w:p>
      <w:pPr>
        <w:pStyle w:val="Textparagrafu"/>
      </w:pPr>
      <w:r w:rsidRPr="002347AE">
        <w:t xml:space="preserve">(1) The operator is obliged to establish a game plan for each game of chance, which shall provide for at least the following elements:</w:t>
      </w:r>
    </w:p>
    <w:p>
      <w:pPr>
        <w:pStyle w:val="PZTextpsmene"/>
      </w:pPr>
      <w:r w:rsidRPr="002347AE">
        <w:t xml:space="preserve">a) the </w:t>
      </w:r>
      <w:r w:rsidRPr="002347AE">
        <w:tab/>
        <w:t xml:space="preserve">rules of gambling,</w:t>
      </w:r>
    </w:p>
    <w:p>
      <w:pPr>
        <w:pStyle w:val="PZTextpsmene"/>
      </w:pPr>
      <w:r w:rsidRPr="002347AE">
        <w:t xml:space="preserve">(b) the </w:t>
      </w:r>
      <w:r w:rsidRPr="002347AE">
        <w:tab/>
        <w:t xml:space="preserve">manner in which the draw is made or the circumstance determining the prize is established,</w:t>
      </w:r>
    </w:p>
    <w:p>
      <w:pPr>
        <w:pStyle w:val="PZTextpsmene"/>
      </w:pPr>
      <w:r w:rsidRPr="002347AE">
        <w:t xml:space="preserve">c)the </w:t>
      </w:r>
      <w:r w:rsidRPr="002347AE">
        <w:tab/>
        <w:t xml:space="preserve">amount of the prize or the method of determining it,</w:t>
      </w:r>
    </w:p>
    <w:p>
      <w:pPr>
        <w:pStyle w:val="PZTextpsmene"/>
      </w:pPr>
      <w:r w:rsidRPr="002347AE">
        <w:t xml:space="preserve">d)the </w:t>
      </w:r>
      <w:r w:rsidRPr="002347AE">
        <w:tab/>
        <w:t xml:space="preserve">method and time limits for payment of the prize.</w:t>
      </w:r>
    </w:p>
    <w:p>
      <w:pPr>
        <w:pStyle w:val="Textparagrafu"/>
      </w:pPr>
      <w:r w:rsidRPr="002347AE">
        <w:t xml:space="preserve">(2) Where the nature of the gambling game so permits, the operator shall be obliged to provide for the following elements in the game plan:</w:t>
      </w:r>
    </w:p>
    <w:p>
      <w:pPr>
        <w:pStyle w:val="PZTextpsmene"/>
      </w:pPr>
      <w:r w:rsidRPr="002347AE">
        <w:t xml:space="preserve">a)</w:t>
      </w:r>
      <w:r w:rsidRPr="002347AE">
        <w:tab/>
        <w:t xml:space="preserve">the amount of the highest bet</w:t>
      </w:r>
      <w:r w:rsidRPr="002347AE">
        <w:rPr>
          <w:strike/>
        </w:rPr>
        <w:t xml:space="preserve">, the highest win and the highest hourly loss </w:t>
      </w:r>
      <w:r w:rsidRPr="002347AE">
        <w:rPr>
          <w:b/>
        </w:rPr>
        <w:t xml:space="preserve">and the highest win</w:t>
      </w:r>
      <w:r w:rsidRPr="002347AE">
        <w:t xml:space="preserve">,</w:t>
      </w:r>
    </w:p>
    <w:p>
      <w:pPr>
        <w:pStyle w:val="PZTextpsmene"/>
      </w:pPr>
      <w:r w:rsidRPr="002347AE">
        <w:t xml:space="preserve">(b)</w:t>
      </w:r>
      <w:r w:rsidRPr="002347AE">
        <w:tab/>
        <w:t xml:space="preserve">minimum winning stake,</w:t>
      </w:r>
    </w:p>
    <w:p>
      <w:pPr>
        <w:pStyle w:val="PZTextpsmene"/>
      </w:pPr>
      <w:r w:rsidRPr="002347AE">
        <w:t xml:space="preserve">c) the </w:t>
      </w:r>
      <w:r w:rsidRPr="002347AE">
        <w:tab/>
        <w:t xml:space="preserve">probability of winning</w:t>
      </w:r>
      <w:r w:rsidRPr="002347AE">
        <w:rPr>
          <w:strike/>
        </w:rPr>
        <w:t xml:space="preserve">. </w:t>
      </w:r>
      <w:r w:rsidRPr="002347AE">
        <w:rPr>
          <w:b/>
        </w:rPr>
        <w:t xml:space="preserve">,</w:t>
      </w:r>
    </w:p>
    <w:p>
      <w:pPr>
        <w:pStyle w:val="PZTextpsmene"/>
        <w:rPr>
          <w:b/>
        </w:rPr>
      </w:pPr>
      <w:r w:rsidRPr="002347AE">
        <w:rPr>
          <w:b/>
        </w:rPr>
        <w:t xml:space="preserve">(d)</w:t>
      </w:r>
      <w:r w:rsidRPr="002347AE">
        <w:rPr>
          <w:b/>
        </w:rPr>
        <w:tab/>
        <w:t xml:space="preserve">pay ratio,</w:t>
      </w:r>
    </w:p>
    <w:p>
      <w:pPr>
        <w:pStyle w:val="PZTextpsmene"/>
        <w:rPr>
          <w:b/>
        </w:rPr>
      </w:pPr>
      <w:r w:rsidRPr="002347AE">
        <w:rPr>
          <w:b/>
        </w:rPr>
        <w:t xml:space="preserve">(e) the </w:t>
      </w:r>
      <w:r w:rsidRPr="002347AE">
        <w:rPr>
          <w:b/>
        </w:rPr>
        <w:tab/>
        <w:t xml:space="preserve">pay structure.</w:t>
      </w:r>
    </w:p>
    <w:p>
      <w:pPr>
        <w:pStyle w:val="Paragraf"/>
        <w:numPr>
          <w:ilvl w:val="0"/>
          <w:numId w:val="24"/>
        </w:numPr>
      </w:pPr>
      <w:r w:rsidRPr="002347AE">
        <w:t xml:space="preserve">§ 9</w:t>
      </w:r>
    </w:p>
    <w:p>
      <w:pPr>
        <w:pStyle w:val="Nadpisparagrafu"/>
      </w:pPr>
      <w:r w:rsidRPr="002347AE">
        <w:t xml:space="preserve">Language of information</w:t>
      </w:r>
    </w:p>
    <w:p>
      <w:pPr>
        <w:pStyle w:val="Textparagrafu"/>
      </w:pPr>
      <w:r w:rsidRPr="002347AE">
        <w:t xml:space="preserve">All information and data related to the operation of gambling must be easily accessible to everyone in the Czech language.</w:t>
      </w:r>
    </w:p>
    <w:p>
      <w:pPr>
        <w:pStyle w:val="Paragraf"/>
        <w:numPr>
          <w:ilvl w:val="0"/>
          <w:numId w:val="24"/>
        </w:numPr>
        <w:rPr>
          <w:b/>
        </w:rPr>
      </w:pPr>
      <w:r w:rsidRPr="00B9639A">
        <w:rPr>
          <w:b/>
        </w:rPr>
        <w:t xml:space="preserve">§ 9a</w:t>
      </w:r>
    </w:p>
    <w:p>
      <w:pPr>
        <w:pStyle w:val="Nadpisparagrafu"/>
      </w:pPr>
      <w:r w:rsidRPr="002347AE">
        <w:t xml:space="preserve">Deposit</w:t>
      </w:r>
    </w:p>
    <w:p>
      <w:pPr>
        <w:pStyle w:val="Textparagrafu"/>
        <w:rPr>
          <w:b/>
        </w:rPr>
      </w:pPr>
      <w:r w:rsidRPr="002347AE">
        <w:rPr>
          <w:b/>
        </w:rPr>
        <w:t xml:space="preserve">(1) The operator may not accept a side deal in a currency other than the currency of the bet.</w:t>
      </w:r>
    </w:p>
    <w:p>
      <w:pPr>
        <w:pStyle w:val="Textparagrafu"/>
        <w:rPr>
          <w:b/>
        </w:rPr>
      </w:pPr>
      <w:r w:rsidRPr="002347AE">
        <w:rPr>
          <w:b/>
        </w:rPr>
        <w:t xml:space="preserve">(2) The Operator may not return the accompanying or other benefits in a currency other than the currency in which it received them.</w:t>
      </w:r>
    </w:p>
    <w:p>
      <w:pPr>
        <w:pStyle w:val="Paragraf"/>
        <w:numPr>
          <w:ilvl w:val="0"/>
          <w:numId w:val="24"/>
        </w:numPr>
      </w:pPr>
      <w:r w:rsidRPr="002347AE">
        <w:t xml:space="preserve">§ 10</w:t>
      </w:r>
    </w:p>
    <w:p>
      <w:pPr>
        <w:pStyle w:val="Nadpisparagrafu"/>
      </w:pPr>
      <w:r w:rsidRPr="002347AE">
        <w:t xml:space="preserve">Winning</w:t>
      </w:r>
    </w:p>
    <w:p>
      <w:pPr>
        <w:pStyle w:val="Textparagrafu"/>
      </w:pPr>
      <w:r w:rsidRPr="002347AE">
        <w:t xml:space="preserve">(1) Only cash may be the subject of a gambling prize, except for the lottery in kind, instant lottery, supplementary lottery and raffle.</w:t>
      </w:r>
    </w:p>
    <w:p>
      <w:pPr>
        <w:pStyle w:val="Textparagrafu"/>
      </w:pPr>
      <w:r w:rsidRPr="002347AE">
        <w:t xml:space="preserve">(2) </w:t>
      </w:r>
      <w:r w:rsidRPr="002347AE">
        <w:t xml:space="preserve">Only tangible goods or services may be </w:t>
      </w:r>
      <w:r w:rsidRPr="002347AE">
        <w:t xml:space="preserve">the subject of a </w:t>
      </w:r>
      <w:r w:rsidRPr="002347AE">
        <w:rPr>
          <w:strike/>
        </w:rPr>
        <w:t xml:space="preserve">lottery </w:t>
      </w:r>
      <w:r w:rsidRPr="002347AE" w:rsidDel="007A3871">
        <w:rPr>
          <w:strike/>
        </w:rPr>
        <w:t xml:space="preserve">or </w:t>
      </w:r>
      <w:r w:rsidRPr="002347AE">
        <w:t xml:space="preserve">raffle </w:t>
      </w:r>
      <w:r w:rsidRPr="002347AE">
        <w:t xml:space="preserve">prize, </w:t>
      </w:r>
      <w:r w:rsidRPr="002347AE">
        <w:t xml:space="preserve">excluding cash</w:t>
      </w:r>
      <w:r w:rsidRPr="002347AE">
        <w:rPr>
          <w:strike/>
        </w:rPr>
        <w:t xml:space="preserve">, valuables, securities and other investment instruments</w:t>
      </w:r>
      <w:r w:rsidRPr="002347AE">
        <w:t xml:space="preserve">.</w:t>
      </w:r>
    </w:p>
    <w:p>
      <w:pPr>
        <w:pStyle w:val="Textparagrafu"/>
      </w:pPr>
      <w:r w:rsidRPr="002347AE">
        <w:t xml:space="preserve">(3) Only cash, tangible goods or services may be the subject of a prize in an instant lottery or supplementary lottery.</w:t>
      </w:r>
    </w:p>
    <w:p>
      <w:pPr>
        <w:pStyle w:val="Textparagrafu"/>
        <w:rPr>
          <w:b/>
          <w:strike/>
        </w:rPr>
      </w:pPr>
      <w:r w:rsidRPr="002347AE">
        <w:rPr>
          <w:strike/>
        </w:rPr>
        <w:lastRenderedPageBreak/>
        <w:t xml:space="preserve">(4) The prize may not include tobacco products, smoking aids, herbal smoking products, electronic cigarettes or alcoholic beverages</w:t>
      </w:r>
      <w:r w:rsidRPr="002347AE">
        <w:rPr>
          <w:b/>
          <w:strike/>
        </w:rPr>
        <w:t xml:space="preserve">.</w:t>
      </w:r>
    </w:p>
    <w:p>
      <w:pPr>
        <w:pStyle w:val="Textparagrafu"/>
        <w:rPr>
          <w:strike/>
        </w:rPr>
      </w:pPr>
      <w:r w:rsidRPr="002347AE">
        <w:rPr>
          <w:strike/>
        </w:rPr>
        <w:t xml:space="preserve">(5) The operator is obliged to pay out the winnings within the time limit set by the game plan, but no later than 60 days from the date of claiming the winnings by the bettor.</w:t>
      </w:r>
    </w:p>
    <w:p>
      <w:pPr>
        <w:pStyle w:val="Textparagrafu"/>
        <w:rPr>
          <w:strike/>
        </w:rPr>
      </w:pPr>
      <w:r w:rsidRPr="002347AE">
        <w:rPr>
          <w:strike/>
        </w:rPr>
        <w:t xml:space="preserve">(6) The bettor may claim the right to win from the gambling operator no later than 1 year from the date of evaluation of the betting opportunity, and in the case of instant lottery no later than 1 year from the date of termination of the sale of lottery tickets, otherwise the right to win expires.</w:t>
      </w:r>
    </w:p>
    <w:p>
      <w:pPr>
        <w:pStyle w:val="Textparagrafu"/>
        <w:rPr>
          <w:b/>
        </w:rPr>
      </w:pPr>
      <w:r w:rsidRPr="002347AE">
        <w:rPr>
          <w:b/>
        </w:rPr>
        <w:t xml:space="preserve">(4) Only the following may be the subject of a live game win </w:t>
      </w:r>
    </w:p>
    <w:p>
      <w:pPr>
        <w:pStyle w:val="PZTextpsmene"/>
        <w:rPr>
          <w:b/>
        </w:rPr>
      </w:pPr>
      <w:r w:rsidRPr="002347AE">
        <w:rPr>
          <w:b/>
        </w:rPr>
        <w:t xml:space="preserve">(a)</w:t>
      </w:r>
      <w:r w:rsidRPr="002347AE">
        <w:rPr>
          <w:b/>
        </w:rPr>
        <w:tab/>
        <w:t xml:space="preserve">value or gaming chips if the prize is the winnings of a live game not operated as an online game,</w:t>
      </w:r>
    </w:p>
    <w:p>
      <w:pPr>
        <w:pStyle w:val="PZTextpsmene"/>
        <w:rPr>
          <w:b/>
        </w:rPr>
      </w:pPr>
      <w:r w:rsidRPr="002347AE">
        <w:rPr>
          <w:b/>
        </w:rPr>
        <w:t xml:space="preserve">(b) </w:t>
      </w:r>
      <w:r w:rsidRPr="002347AE">
        <w:rPr>
          <w:b/>
        </w:rPr>
        <w:tab/>
        <w:t xml:space="preserve">tournament chips if the prize is a single game win in a live card tournament,</w:t>
      </w:r>
    </w:p>
    <w:p>
      <w:pPr>
        <w:pStyle w:val="PZTextpsmene"/>
        <w:rPr>
          <w:b/>
        </w:rPr>
      </w:pPr>
      <w:r w:rsidRPr="002347AE">
        <w:rPr>
          <w:b/>
        </w:rPr>
        <w:t xml:space="preserve">(c)</w:t>
      </w:r>
      <w:r w:rsidRPr="002347AE">
        <w:rPr>
          <w:b/>
        </w:rPr>
        <w:tab/>
        <w:t xml:space="preserve">cash if the prize is the winnings of a live game operated as an online game or card tournament.</w:t>
      </w:r>
    </w:p>
    <w:p>
      <w:pPr>
        <w:pStyle w:val="Textparagrafu"/>
        <w:rPr>
          <w:b/>
        </w:rPr>
      </w:pPr>
      <w:r w:rsidRPr="002347AE">
        <w:rPr>
          <w:b/>
        </w:rPr>
        <w:t xml:space="preserve">(5) Funds paid out as an annuity may be the subject of a prize only if it is the prize of a numerical lottery, cash lottery or instant lottery.</w:t>
      </w:r>
    </w:p>
    <w:p>
      <w:pPr>
        <w:pStyle w:val="Textparagrafu"/>
        <w:keepNext/>
        <w:rPr>
          <w:b/>
        </w:rPr>
      </w:pPr>
      <w:r w:rsidRPr="002347AE">
        <w:rPr>
          <w:b/>
        </w:rPr>
        <w:t xml:space="preserve">(6) The subject of the prize may not be </w:t>
      </w:r>
    </w:p>
    <w:p>
      <w:pPr>
        <w:pStyle w:val="PZTextpsmene"/>
        <w:rPr>
          <w:b/>
        </w:rPr>
      </w:pPr>
      <w:r w:rsidRPr="002347AE">
        <w:rPr>
          <w:b/>
        </w:rPr>
        <w:t xml:space="preserve">(a) a </w:t>
      </w:r>
      <w:r w:rsidRPr="002347AE">
        <w:rPr>
          <w:b/>
        </w:rPr>
        <w:tab/>
        <w:t xml:space="preserve">tobacco product, a smoking aid, an herbal product intended for smoking, an electronic cigarette, a nicotine sachet without tobacco content or an alcoholic beverage under the law governing the protection of health against the harmful effects of addictive substances,</w:t>
      </w:r>
    </w:p>
    <w:p>
      <w:pPr>
        <w:pStyle w:val="PZTextpsmene"/>
        <w:rPr>
          <w:b/>
        </w:rPr>
      </w:pPr>
      <w:r w:rsidRPr="002347AE">
        <w:rPr>
          <w:b/>
        </w:rPr>
        <w:t xml:space="preserve">(b) a </w:t>
      </w:r>
      <w:r w:rsidRPr="002347AE">
        <w:rPr>
          <w:b/>
        </w:rPr>
        <w:tab/>
        <w:t xml:space="preserve">substance or preparation as defined in the Government Regulation governing the list of addictive substances,</w:t>
      </w:r>
    </w:p>
    <w:p>
      <w:pPr>
        <w:pStyle w:val="PZTextpsmene"/>
        <w:rPr>
          <w:b/>
        </w:rPr>
      </w:pPr>
      <w:r w:rsidRPr="002347AE">
        <w:rPr>
          <w:b/>
        </w:rPr>
        <w:t xml:space="preserve">(c) a </w:t>
      </w:r>
      <w:r w:rsidRPr="002347AE">
        <w:rPr>
          <w:b/>
        </w:rPr>
        <w:tab/>
        <w:t xml:space="preserve">medicinal product under the law governing medicinal products,</w:t>
      </w:r>
    </w:p>
    <w:p>
      <w:pPr>
        <w:pStyle w:val="PZTextpsmene"/>
        <w:rPr>
          <w:b/>
        </w:rPr>
      </w:pPr>
      <w:r w:rsidRPr="002347AE">
        <w:rPr>
          <w:b/>
        </w:rPr>
        <w:t xml:space="preserve">(d) </w:t>
      </w:r>
      <w:r w:rsidRPr="002347AE">
        <w:rPr>
          <w:b/>
        </w:rPr>
        <w:tab/>
        <w:t xml:space="preserve">a security or other investment instrument; or</w:t>
      </w:r>
    </w:p>
    <w:p>
      <w:pPr>
        <w:pStyle w:val="PZTextpsmene"/>
      </w:pPr>
      <w:r w:rsidRPr="002347AE">
        <w:rPr>
          <w:b/>
        </w:rPr>
        <w:t xml:space="preserve">(e) a </w:t>
      </w:r>
      <w:r w:rsidRPr="002347AE">
        <w:rPr>
          <w:b/>
        </w:rPr>
        <w:tab/>
        <w:t xml:space="preserve">virtual asset under the Act regulating certain measures against the legalisation of the proceeds of crime and the financing of terrorism.</w:t>
      </w:r>
    </w:p>
    <w:p>
      <w:pPr>
        <w:pStyle w:val="Textparagrafu"/>
      </w:pPr>
      <w:r w:rsidRPr="002347AE">
        <w:t xml:space="preserve">(7) The value of non-monetary prizes shall be determined in accordance with the law governing the valuation of property.</w:t>
      </w:r>
    </w:p>
    <w:p>
      <w:pPr>
        <w:pStyle w:val="Textparagrafu"/>
        <w:rPr>
          <w:b/>
        </w:rPr>
      </w:pPr>
      <w:r w:rsidRPr="002347AE">
        <w:rPr>
          <w:b/>
        </w:rPr>
        <w:t xml:space="preserve">(8) The Operator is obliged to pay out the winnings in the same currency in which the related bet was accepted for play.</w:t>
      </w:r>
    </w:p>
    <w:p>
      <w:pPr>
        <w:pStyle w:val="Paragraf"/>
        <w:numPr>
          <w:ilvl w:val="0"/>
          <w:numId w:val="24"/>
        </w:numPr>
        <w:rPr>
          <w:b/>
        </w:rPr>
      </w:pPr>
      <w:r w:rsidRPr="00B9639A">
        <w:rPr>
          <w:b/>
        </w:rPr>
        <w:t xml:space="preserve">§ 10a</w:t>
      </w:r>
    </w:p>
    <w:p>
      <w:pPr>
        <w:pStyle w:val="Nadpisparagrafu"/>
      </w:pPr>
      <w:r w:rsidRPr="002347AE">
        <w:t xml:space="preserve">Cashing out winnings to user account</w:t>
      </w:r>
    </w:p>
    <w:p>
      <w:pPr>
        <w:pStyle w:val="Textparagrafu"/>
        <w:rPr>
          <w:b/>
        </w:rPr>
      </w:pPr>
      <w:r w:rsidRPr="002347AE">
        <w:rPr>
          <w:b/>
        </w:rPr>
        <w:t xml:space="preserve">(1) The operator is obliged to pay out the winnings from a gambling game for which a user account is established under this Act without undue delay, but not later than 30 days from the date of its evaluation. </w:t>
      </w:r>
    </w:p>
    <w:p>
      <w:pPr>
        <w:pStyle w:val="Textparagrafu"/>
        <w:rPr>
          <w:b/>
        </w:rPr>
      </w:pPr>
      <w:r w:rsidRPr="002347AE">
        <w:rPr>
          <w:b/>
        </w:rPr>
        <w:t xml:space="preserve">(2) If the subject of the prize is a tangible item, service or cash paid as an annuity, the operator shall record it in the user account separately from the cash, together with a sufficiently specific description and value.</w:t>
      </w:r>
    </w:p>
    <w:p>
      <w:pPr>
        <w:pStyle w:val="Paragraf"/>
        <w:numPr>
          <w:ilvl w:val="0"/>
          <w:numId w:val="24"/>
        </w:numPr>
        <w:rPr>
          <w:b/>
        </w:rPr>
      </w:pPr>
      <w:r w:rsidRPr="00B9639A">
        <w:rPr>
          <w:b/>
        </w:rPr>
        <w:lastRenderedPageBreak/>
        <w:t xml:space="preserve">§ 10b</w:t>
      </w:r>
    </w:p>
    <w:p>
      <w:pPr>
        <w:pStyle w:val="Nadpisparagrafu"/>
      </w:pPr>
      <w:r w:rsidRPr="002347AE">
        <w:t xml:space="preserve">Payment of winnings if no user account is created</w:t>
      </w:r>
    </w:p>
    <w:p>
      <w:pPr>
        <w:pStyle w:val="Textparagrafu"/>
        <w:rPr>
          <w:b/>
        </w:rPr>
      </w:pPr>
      <w:r w:rsidRPr="002347AE">
        <w:rPr>
          <w:b/>
        </w:rPr>
        <w:t xml:space="preserve">(1) If a user account is not established for a given type of gambling game, the gambling participant may claim the winnings from the operator within 1 year at the latest. </w:t>
      </w:r>
    </w:p>
    <w:p>
      <w:pPr>
        <w:pStyle w:val="PZTextpsmene"/>
        <w:rPr>
          <w:b/>
        </w:rPr>
      </w:pPr>
      <w:r w:rsidRPr="002347AE">
        <w:rPr>
          <w:b/>
        </w:rPr>
        <w:t xml:space="preserve">a) </w:t>
      </w:r>
      <w:r w:rsidRPr="002347AE">
        <w:rPr>
          <w:b/>
        </w:rPr>
        <w:tab/>
        <w:t xml:space="preserve">from the date of the evaluation of the gambling game, </w:t>
      </w:r>
    </w:p>
    <w:p>
      <w:pPr>
        <w:pStyle w:val="PZTextpsmene"/>
        <w:rPr>
          <w:b/>
        </w:rPr>
      </w:pPr>
      <w:r w:rsidRPr="002347AE">
        <w:rPr>
          <w:b/>
        </w:rPr>
        <w:t xml:space="preserve">(b) </w:t>
      </w:r>
      <w:r w:rsidRPr="002347AE">
        <w:rPr>
          <w:b/>
        </w:rPr>
        <w:tab/>
        <w:t xml:space="preserve">from the date of the end of the sale of lottery tickets in respect of an instant lottery prize; or  </w:t>
      </w:r>
    </w:p>
    <w:p>
      <w:pPr>
        <w:pStyle w:val="PZTextpsmene"/>
      </w:pPr>
      <w:r w:rsidRPr="002347AE">
        <w:rPr>
          <w:b/>
        </w:rPr>
        <w:t xml:space="preserve">(c) </w:t>
      </w:r>
      <w:r w:rsidRPr="002347AE">
        <w:rPr>
          <w:b/>
        </w:rPr>
        <w:tab/>
        <w:t xml:space="preserve">from the last day of the card tournament in respect of the card tournament prize</w:t>
      </w:r>
      <w:r w:rsidRPr="002347AE">
        <w:t xml:space="preserve">. </w:t>
      </w:r>
    </w:p>
    <w:p>
      <w:pPr>
        <w:pStyle w:val="Textparagrafu"/>
        <w:rPr>
          <w:b/>
        </w:rPr>
      </w:pPr>
      <w:r w:rsidRPr="002347AE">
        <w:rPr>
          <w:b/>
        </w:rPr>
        <w:t xml:space="preserve">(2) The operator is obliged to allow the claiming of winnings at least at the place where it accepts bets in the game of chance. </w:t>
      </w:r>
      <w:r w:rsidRPr="002347AE">
        <w:rPr>
          <w:b/>
          <w:bCs/>
        </w:rPr>
        <w:t xml:space="preserve">The lottery operator may, in the game plan, reasonably restrict the range of places at which a claim to a prize may be made, having regard to the amount of money paid out.</w:t>
      </w:r>
    </w:p>
    <w:p>
      <w:pPr>
        <w:pStyle w:val="Textparagrafu"/>
        <w:rPr>
          <w:b/>
        </w:rPr>
      </w:pPr>
      <w:r w:rsidRPr="002347AE">
        <w:rPr>
          <w:b/>
        </w:rPr>
        <w:t xml:space="preserve">(3) If the gambling participant fails to claim the prize within the period referred to in subsection (1), the right to the prize shall lapse. </w:t>
      </w:r>
    </w:p>
    <w:p>
      <w:pPr>
        <w:pStyle w:val="Textparagrafu"/>
        <w:rPr>
          <w:b/>
        </w:rPr>
      </w:pPr>
      <w:r w:rsidRPr="002347AE">
        <w:rPr>
          <w:b/>
        </w:rPr>
        <w:t xml:space="preserve">(4) The operator is obliged to pay out the prize without undue delay after the claim has been made, either at the place where the claim is made or by wire transfer if the gambling participant agrees to this </w:t>
      </w:r>
      <w:r w:rsidRPr="002347AE">
        <w:rPr>
          <w:b/>
        </w:rPr>
        <w:t xml:space="preserve">or if the operator is obliged to do so under the law regulating restrictions on cash payments</w:t>
      </w:r>
      <w:r w:rsidRPr="002347AE">
        <w:rPr>
          <w:b/>
        </w:rPr>
        <w:t xml:space="preserve">. </w:t>
      </w:r>
    </w:p>
    <w:p>
      <w:pPr>
        <w:pStyle w:val="Textparagrafu"/>
        <w:rPr>
          <w:b/>
        </w:rPr>
      </w:pPr>
      <w:r w:rsidRPr="002347AE">
        <w:rPr>
          <w:b/>
        </w:rPr>
        <w:t xml:space="preserve">(5) If the prize cannot be paid out immediately for an excusable reason, the operator is obliged to pay out the prize within 60 days from the date of the claim at the latest. </w:t>
      </w:r>
      <w:r w:rsidRPr="002347AE">
        <w:rPr>
          <w:b/>
        </w:rPr>
        <w:t xml:space="preserve">In such a case, the operator must issue the gambling participant with a confirmation of the claim to the prize, stating at least </w:t>
      </w:r>
    </w:p>
    <w:p>
      <w:pPr>
        <w:pStyle w:val="PZTextpsmene"/>
        <w:rPr>
          <w:b/>
        </w:rPr>
      </w:pPr>
      <w:r w:rsidRPr="002347AE">
        <w:rPr>
          <w:b/>
        </w:rPr>
        <w:t xml:space="preserve">(a)the </w:t>
      </w:r>
      <w:r w:rsidRPr="002347AE">
        <w:rPr>
          <w:b/>
        </w:rPr>
        <w:tab/>
        <w:t xml:space="preserve">operator's identification data,</w:t>
      </w:r>
    </w:p>
    <w:p>
      <w:pPr>
        <w:pStyle w:val="PZTextpsmene"/>
        <w:rPr>
          <w:b/>
        </w:rPr>
      </w:pPr>
      <w:r w:rsidRPr="002347AE">
        <w:rPr>
          <w:b/>
        </w:rPr>
        <w:t xml:space="preserve">(b)the </w:t>
      </w:r>
      <w:r w:rsidRPr="002347AE">
        <w:rPr>
          <w:b/>
        </w:rPr>
        <w:tab/>
        <w:t xml:space="preserve">identification data of the gambling participant,</w:t>
      </w:r>
    </w:p>
    <w:p>
      <w:pPr>
        <w:pStyle w:val="PZTextpsmene"/>
        <w:rPr>
          <w:b/>
        </w:rPr>
      </w:pPr>
      <w:r w:rsidRPr="002347AE">
        <w:rPr>
          <w:b/>
        </w:rPr>
        <w:t xml:space="preserve">c)</w:t>
      </w:r>
      <w:r w:rsidRPr="002347AE">
        <w:rPr>
          <w:b/>
        </w:rPr>
        <w:tab/>
        <w:t xml:space="preserve">the amount of the prize,</w:t>
      </w:r>
    </w:p>
    <w:p>
      <w:pPr>
        <w:pStyle w:val="PZTextpsmene"/>
        <w:rPr>
          <w:b/>
        </w:rPr>
      </w:pPr>
      <w:r w:rsidRPr="002347AE">
        <w:rPr>
          <w:b/>
        </w:rPr>
        <w:t xml:space="preserve">(d)a </w:t>
      </w:r>
      <w:r w:rsidRPr="002347AE">
        <w:rPr>
          <w:b/>
        </w:rPr>
        <w:tab/>
        <w:t xml:space="preserve">sufficiently specific description of the prize if it is a tangible object or service,</w:t>
      </w:r>
    </w:p>
    <w:p>
      <w:pPr>
        <w:pStyle w:val="PZTextpsmene"/>
        <w:rPr>
          <w:b/>
        </w:rPr>
      </w:pPr>
      <w:r w:rsidRPr="002347AE">
        <w:rPr>
          <w:b/>
        </w:rPr>
        <w:t xml:space="preserve">e)the </w:t>
      </w:r>
      <w:r w:rsidRPr="002347AE">
        <w:rPr>
          <w:b/>
        </w:rPr>
        <w:tab/>
        <w:t xml:space="preserve">reason for non-payment of the prize,</w:t>
      </w:r>
    </w:p>
    <w:p>
      <w:pPr>
        <w:pStyle w:val="PZTextpsmene"/>
        <w:rPr>
          <w:b/>
        </w:rPr>
      </w:pPr>
      <w:r w:rsidRPr="002347AE">
        <w:rPr>
          <w:b/>
        </w:rPr>
        <w:t xml:space="preserve">(f)</w:t>
      </w:r>
      <w:r w:rsidRPr="002347AE">
        <w:rPr>
          <w:b/>
        </w:rPr>
        <w:tab/>
        <w:t xml:space="preserve">information on</w:t>
      </w:r>
    </w:p>
    <w:p>
      <w:pPr>
        <w:pStyle w:val="PZTextbodu"/>
        <w:rPr>
          <w:b/>
        </w:rPr>
      </w:pPr>
      <w:r w:rsidRPr="002347AE">
        <w:rPr>
          <w:b/>
        </w:rPr>
        <w:t xml:space="preserve">1.the </w:t>
      </w:r>
      <w:r w:rsidRPr="002347AE">
        <w:rPr>
          <w:b/>
        </w:rPr>
        <w:tab/>
        <w:t xml:space="preserve">date and time from which the funds will be ready for payment and the place of payment if the prize is cash and the prize is paid in cash,</w:t>
      </w:r>
    </w:p>
    <w:p>
      <w:pPr>
        <w:pStyle w:val="PZTextbodu"/>
        <w:rPr>
          <w:b/>
        </w:rPr>
      </w:pPr>
      <w:r w:rsidRPr="002347AE">
        <w:rPr>
          <w:b/>
        </w:rPr>
        <w:t xml:space="preserve">2.the </w:t>
      </w:r>
      <w:r w:rsidRPr="002347AE">
        <w:rPr>
          <w:b/>
        </w:rPr>
        <w:tab/>
        <w:t xml:space="preserve">date and time from which the tangible item or voucher for tangible item or service will be ready for delivery and the place of delivery if the prize is a tangible item or service,</w:t>
      </w:r>
    </w:p>
    <w:p>
      <w:pPr>
        <w:pStyle w:val="PZTextbodu"/>
        <w:rPr>
          <w:b/>
        </w:rPr>
      </w:pPr>
      <w:r w:rsidRPr="002347AE">
        <w:rPr>
          <w:b/>
        </w:rPr>
        <w:t xml:space="preserve">3.</w:t>
      </w:r>
      <w:r w:rsidRPr="002347AE">
        <w:rPr>
          <w:b/>
        </w:rPr>
        <w:tab/>
        <w:t xml:space="preserve">the unique identifier of the payment account to which the prize will be paid by wire transfer and the date by which the payment order will be given, if the prize is in cash and the gambling participant agrees to pay the prize by wire transfer to that payment account </w:t>
      </w:r>
      <w:r w:rsidRPr="002347AE">
        <w:rPr>
          <w:b/>
        </w:rPr>
        <w:t xml:space="preserve">or if the operator is obliged to do so under a law regulating restrictions on cash payments</w:t>
      </w:r>
      <w:r w:rsidRPr="002347AE">
        <w:rPr>
          <w:b/>
        </w:rPr>
        <w:t xml:space="preserve">; or</w:t>
      </w:r>
    </w:p>
    <w:p>
      <w:pPr>
        <w:pStyle w:val="PZTextbodu"/>
        <w:rPr>
          <w:b/>
        </w:rPr>
      </w:pPr>
      <w:r w:rsidRPr="002347AE">
        <w:rPr>
          <w:b/>
        </w:rPr>
        <w:t xml:space="preserve">4.</w:t>
      </w:r>
      <w:r w:rsidRPr="002347AE">
        <w:rPr>
          <w:b/>
        </w:rPr>
        <w:tab/>
        <w:t xml:space="preserve">the method of payment of the annuity, if the prize money is paid as an annuity; and</w:t>
      </w:r>
    </w:p>
    <w:p>
      <w:pPr>
        <w:pStyle w:val="PZTextpsmene"/>
        <w:rPr>
          <w:b/>
        </w:rPr>
      </w:pPr>
      <w:r w:rsidRPr="002347AE">
        <w:rPr>
          <w:b/>
        </w:rPr>
        <w:t xml:space="preserve">g)the </w:t>
      </w:r>
      <w:r w:rsidRPr="002347AE">
        <w:rPr>
          <w:b/>
        </w:rPr>
        <w:tab/>
        <w:t xml:space="preserve">date, time and place of issue of the confirmation of claim to the prize,</w:t>
      </w:r>
    </w:p>
    <w:p>
      <w:pPr>
        <w:pStyle w:val="PZTextpsmene"/>
        <w:rPr>
          <w:b/>
        </w:rPr>
      </w:pPr>
      <w:r w:rsidRPr="002347AE">
        <w:rPr>
          <w:b/>
        </w:rPr>
        <w:t xml:space="preserve">h)the </w:t>
      </w:r>
      <w:r w:rsidRPr="002347AE">
        <w:rPr>
          <w:b/>
        </w:rPr>
        <w:tab/>
        <w:t xml:space="preserve">name, or names, surname and signature of the natural person authorised by the operator to issue the confirmation of the claim to the prize.</w:t>
      </w:r>
    </w:p>
    <w:p>
      <w:pPr>
        <w:pStyle w:val="Textparagrafu"/>
        <w:rPr>
          <w:b/>
        </w:rPr>
      </w:pPr>
      <w:r w:rsidRPr="002347AE">
        <w:rPr>
          <w:b/>
        </w:rPr>
        <w:lastRenderedPageBreak/>
        <w:t xml:space="preserve">(6) In the case of a live casino game other than a card tournament, the operator is obliged to pay out the winnings at the live game table in value or gaming chips immediately after the gambling game has been evaluated. Paragraphs 1 to 5 shall not apply to a live casino game other than a card tournament.</w:t>
      </w:r>
    </w:p>
    <w:p>
      <w:pPr>
        <w:pStyle w:val="Textparagrafu"/>
        <w:rPr>
          <w:b/>
        </w:rPr>
      </w:pPr>
      <w:r w:rsidRPr="002347AE">
        <w:rPr>
          <w:b/>
        </w:rPr>
        <w:t xml:space="preserve">(7) Paragraph (5) does not apply to a raffle or small-scale tournament where a gambling participant claims a prize immediately after the gambling game has been played. </w:t>
      </w:r>
    </w:p>
    <w:p>
      <w:pPr>
        <w:pStyle w:val="Paragraf"/>
        <w:numPr>
          <w:ilvl w:val="0"/>
          <w:numId w:val="24"/>
        </w:numPr>
        <w:rPr>
          <w:b/>
        </w:rPr>
      </w:pPr>
      <w:r w:rsidRPr="00B9639A">
        <w:rPr>
          <w:b/>
        </w:rPr>
        <w:t xml:space="preserve">§ 10c</w:t>
      </w:r>
    </w:p>
    <w:p>
      <w:pPr>
        <w:pStyle w:val="Nadpisparagrafu"/>
      </w:pPr>
      <w:r w:rsidRPr="002347AE">
        <w:t xml:space="preserve">Renta</w:t>
      </w:r>
    </w:p>
    <w:p>
      <w:pPr>
        <w:pStyle w:val="Textparagrafu"/>
        <w:rPr>
          <w:b/>
        </w:rPr>
      </w:pPr>
      <w:r w:rsidRPr="002347AE">
        <w:rPr>
          <w:b/>
        </w:rPr>
        <w:t xml:space="preserve">(1) If the subject of the prize is funds paid as an annuity, the operator is obliged to deposit all funds to be so paid </w:t>
      </w:r>
      <w:r w:rsidRPr="002347AE">
        <w:rPr>
          <w:b/>
        </w:rPr>
        <w:t xml:space="preserve">with</w:t>
      </w:r>
      <w:r w:rsidRPr="002347AE">
        <w:rPr>
          <w:b/>
        </w:rPr>
        <w:t xml:space="preserve"> a </w:t>
      </w:r>
      <w:r w:rsidRPr="002347AE">
        <w:rPr>
          <w:b/>
        </w:rPr>
        <w:t xml:space="preserve">notary, lawyer, bank, foreign bank with its registered office in </w:t>
      </w:r>
      <w:r w:rsidRPr="002347AE">
        <w:rPr>
          <w:b/>
        </w:rPr>
        <w:t xml:space="preserve">another Member State of the European Union or in a State which is a party to the Agreement on the </w:t>
      </w:r>
      <w:r w:rsidRPr="002347AE">
        <w:rPr>
          <w:b/>
        </w:rPr>
        <w:t xml:space="preserve">European Economic Area, or a foreign bank established in a </w:t>
      </w:r>
      <w:r w:rsidRPr="002347AE">
        <w:rPr>
          <w:b/>
        </w:rPr>
        <w:t xml:space="preserve">Member State of the European Union other than a Member State of the European Union or a State party to the Agreement on the </w:t>
      </w:r>
      <w:r w:rsidRPr="002347AE">
        <w:rPr>
          <w:b/>
        </w:rPr>
        <w:t xml:space="preserve">European Economic Area if it carries on business in the territory of a Member State of the European Union or a State party to the Agreement on the </w:t>
      </w:r>
      <w:r w:rsidRPr="002347AE">
        <w:rPr>
          <w:b/>
        </w:rPr>
        <w:t xml:space="preserve">European Economic Area through its branch.</w:t>
      </w:r>
    </w:p>
    <w:p>
      <w:pPr>
        <w:pStyle w:val="Textparagrafu"/>
        <w:rPr>
          <w:b/>
        </w:rPr>
      </w:pPr>
      <w:r w:rsidRPr="002347AE">
        <w:rPr>
          <w:b/>
        </w:rPr>
        <w:t xml:space="preserve">(2) The costs associated with the custody and payment of the annuity shall be borne by the operator.</w:t>
      </w:r>
    </w:p>
    <w:p>
      <w:pPr>
        <w:pStyle w:val="Textparagrafu"/>
        <w:rPr>
          <w:b/>
        </w:rPr>
      </w:pPr>
      <w:r w:rsidRPr="002347AE">
        <w:rPr>
          <w:b/>
        </w:rPr>
        <w:t xml:space="preserve">(3) The operator shall promptly pay to the gambling participant any funds referred to in subsection (1) if the gambling participant so requests. The operator shall inform the gambling participant of this when paying out the winnings. </w:t>
      </w:r>
    </w:p>
    <w:p>
      <w:pPr>
        <w:pStyle w:val="Textparagrafu"/>
        <w:rPr>
          <w:b/>
        </w:rPr>
      </w:pPr>
      <w:r w:rsidRPr="002347AE">
        <w:rPr>
          <w:b/>
        </w:rPr>
        <w:t xml:space="preserve">(4) Section 10(b)(5) shall apply mutatis mutandis to a request for payment of the full amount deposited.</w:t>
      </w:r>
    </w:p>
    <w:p>
      <w:pPr>
        <w:pStyle w:val="Paragraf"/>
        <w:numPr>
          <w:ilvl w:val="0"/>
          <w:numId w:val="24"/>
        </w:numPr>
      </w:pPr>
      <w:r w:rsidRPr="002347AE">
        <w:t xml:space="preserve">§ 11</w:t>
      </w:r>
    </w:p>
    <w:p>
      <w:pPr>
        <w:pStyle w:val="Nadpisparagrafu"/>
      </w:pPr>
      <w:r w:rsidRPr="002347AE">
        <w:t xml:space="preserve">Silence</w:t>
      </w:r>
    </w:p>
    <w:p>
      <w:pPr>
        <w:pStyle w:val="Textparagrafu"/>
      </w:pPr>
      <w:r w:rsidRPr="002347AE">
        <w:t xml:space="preserve">The operator </w:t>
      </w:r>
      <w:r w:rsidRPr="002347AE">
        <w:rPr>
          <w:strike/>
        </w:rPr>
        <w:t xml:space="preserve">is obliged </w:t>
      </w:r>
      <w:r w:rsidRPr="002347AE">
        <w:rPr>
          <w:b/>
        </w:rPr>
        <w:t xml:space="preserve">and the natural person working for the operator are obliged to </w:t>
      </w:r>
      <w:r w:rsidRPr="002347AE">
        <w:t xml:space="preserve">maintain the confidentiality of the gambling participants and their participation in the gambling game. The </w:t>
      </w:r>
      <w:r w:rsidRPr="002347AE">
        <w:t xml:space="preserve">obligation of confidentiality shall not apply in cases where a gambling participant exempts the operator </w:t>
      </w:r>
      <w:r w:rsidRPr="002347AE">
        <w:rPr>
          <w:b/>
        </w:rPr>
        <w:t xml:space="preserve">or a natural person acting for the operator </w:t>
      </w:r>
      <w:r w:rsidRPr="002347AE">
        <w:t xml:space="preserve">from the </w:t>
      </w:r>
      <w:r w:rsidRPr="002347AE">
        <w:t xml:space="preserve">obligation of confidentiality. The </w:t>
      </w:r>
      <w:r w:rsidRPr="002347AE">
        <w:t xml:space="preserve">obligation of confidentiality may not </w:t>
      </w:r>
      <w:r w:rsidRPr="002347AE">
        <w:t xml:space="preserve">be waived by </w:t>
      </w:r>
      <w:r w:rsidRPr="002347AE">
        <w:t xml:space="preserve">the operator </w:t>
      </w:r>
      <w:r w:rsidRPr="002347AE">
        <w:rPr>
          <w:b/>
        </w:rPr>
        <w:t xml:space="preserve">or a natural person acting for the operator before it </w:t>
      </w:r>
      <w:r w:rsidRPr="002347AE">
        <w:t xml:space="preserve">is known whether the bettor has won a prize in accordance with the game plan.</w:t>
      </w:r>
    </w:p>
    <w:p>
      <w:pPr>
        <w:pStyle w:val="Paragraf"/>
        <w:numPr>
          <w:ilvl w:val="0"/>
          <w:numId w:val="24"/>
        </w:numPr>
      </w:pPr>
      <w:r w:rsidRPr="002347AE">
        <w:t xml:space="preserve">§ 12</w:t>
      </w:r>
    </w:p>
    <w:p>
      <w:pPr>
        <w:pStyle w:val="Nadpisparagrafu"/>
      </w:pPr>
      <w:r w:rsidRPr="002347AE">
        <w:t xml:space="preserve">General binding decree</w:t>
      </w:r>
    </w:p>
    <w:p>
      <w:pPr>
        <w:pStyle w:val="Textparagrafu"/>
      </w:pPr>
      <w:r w:rsidRPr="002347AE">
        <w:rPr>
          <w:b/>
        </w:rPr>
        <w:t xml:space="preserve">(1) </w:t>
      </w:r>
      <w:r w:rsidRPr="002347AE">
        <w:t xml:space="preserve">A municipality may, by virtue of another law</w:t>
      </w:r>
      <w:r w:rsidRPr="002347AE">
        <w:rPr>
          <w:vertAlign w:val="superscript"/>
        </w:rPr>
        <w:t xml:space="preserve">1)</w:t>
      </w:r>
      <w:r w:rsidRPr="002347AE">
        <w:t xml:space="preserve"> , enact a generally binding ordinance providing that bingo, technical play, live play or small-scale tournament may be conducted only at places and times designated by the generally binding ordinance, or specifying the places and times at which the conduct of such gambling is prohibited in the municipality, or providing that the conduct of such gambling is prohibited entirely within the municipality.</w:t>
      </w:r>
    </w:p>
    <w:p>
      <w:pPr>
        <w:pStyle w:val="Textparagrafu"/>
        <w:rPr>
          <w:b/>
        </w:rPr>
      </w:pPr>
      <w:r w:rsidRPr="002347AE">
        <w:rPr>
          <w:b/>
        </w:rPr>
        <w:lastRenderedPageBreak/>
        <w:t xml:space="preserve">(2) The restriction on the hours of operation of gambling in the general binding ordinance referred to in subsection (1) shall not apply to the operation of a live game broadcast from a studio located in the municipality.</w:t>
      </w:r>
    </w:p>
    <w:p>
      <w:pPr>
        <w:pStyle w:val="Paragraf"/>
        <w:numPr>
          <w:ilvl w:val="0"/>
          <w:numId w:val="24"/>
        </w:numPr>
      </w:pPr>
      <w:r w:rsidRPr="002347AE">
        <w:t xml:space="preserve">§ 13</w:t>
      </w:r>
    </w:p>
    <w:p>
      <w:pPr>
        <w:pStyle w:val="Nadpisparagrafu"/>
      </w:pPr>
      <w:r w:rsidRPr="002347AE">
        <w:t xml:space="preserve">Premises in which gambling may not take place</w:t>
      </w:r>
    </w:p>
    <w:p>
      <w:pPr>
        <w:pStyle w:val="Textparagrafu"/>
      </w:pPr>
      <w:r w:rsidRPr="002347AE">
        <w:t xml:space="preserve">(1) Gambling may not be operated in a school or educational establishment, a facility for leisure-time activities of children and youth, a social services facility, a health care facility providing outpatient, day care or inpatient care, a premises serving a church or religious society and a facility of an integrated rescue system.</w:t>
      </w:r>
    </w:p>
    <w:p>
      <w:pPr>
        <w:pStyle w:val="Textparagrafu"/>
      </w:pPr>
      <w:r w:rsidRPr="002347AE">
        <w:t xml:space="preserve">(2) Odds betting and totalizator games may not be operated on the premises referred to in subsection (1) and on premises serving a public authority.</w:t>
      </w:r>
    </w:p>
    <w:p>
      <w:pPr>
        <w:pStyle w:val="Paragraf"/>
        <w:numPr>
          <w:ilvl w:val="0"/>
          <w:numId w:val="24"/>
        </w:numPr>
      </w:pPr>
      <w:r w:rsidRPr="002347AE">
        <w:t xml:space="preserve">§ 13a</w:t>
      </w:r>
    </w:p>
    <w:p>
      <w:pPr>
        <w:pStyle w:val="Nadpisparagrafu"/>
      </w:pPr>
      <w:r w:rsidRPr="002347AE">
        <w:t xml:space="preserve">Reporting</w:t>
      </w:r>
    </w:p>
    <w:p>
      <w:pPr>
        <w:pStyle w:val="Textparagrafu"/>
      </w:pPr>
      <w:r w:rsidRPr="002347AE">
        <w:rPr>
          <w:strike/>
        </w:rPr>
        <w:t xml:space="preserve">(1) The operator shall maintain and provide reporting for each game of chance, which shall be</w:t>
      </w:r>
    </w:p>
    <w:p>
      <w:pPr>
        <w:pStyle w:val="PZTextpsmene"/>
        <w:rPr>
          <w:strike/>
        </w:rPr>
      </w:pPr>
      <w:r w:rsidRPr="002347AE">
        <w:rPr>
          <w:strike/>
        </w:rPr>
        <w:t xml:space="preserve">a)</w:t>
      </w:r>
      <w:r w:rsidRPr="002347AE">
        <w:rPr>
          <w:strike/>
        </w:rPr>
        <w:tab/>
        <w:t xml:space="preserve">daily game log in the case of casino bingo,</w:t>
      </w:r>
    </w:p>
    <w:p>
      <w:pPr>
        <w:pStyle w:val="PZTextpsmene"/>
        <w:rPr>
          <w:strike/>
        </w:rPr>
      </w:pPr>
      <w:r w:rsidRPr="002347AE">
        <w:rPr>
          <w:strike/>
        </w:rPr>
        <w:t xml:space="preserve">(b) </w:t>
      </w:r>
      <w:r w:rsidRPr="002347AE">
        <w:rPr>
          <w:strike/>
        </w:rPr>
        <w:tab/>
        <w:t xml:space="preserve">daily gaming reporting in the case of live gaming operated in a casino,</w:t>
      </w:r>
    </w:p>
    <w:p>
      <w:pPr>
        <w:pStyle w:val="PZTextpsmene"/>
        <w:rPr>
          <w:strike/>
        </w:rPr>
      </w:pPr>
      <w:r w:rsidRPr="002347AE">
        <w:rPr>
          <w:strike/>
        </w:rPr>
        <w:t xml:space="preserve">c)</w:t>
      </w:r>
      <w:r w:rsidRPr="002347AE">
        <w:rPr>
          <w:strike/>
        </w:rPr>
        <w:tab/>
        <w:t xml:space="preserve">remote access in other cases.</w:t>
      </w:r>
    </w:p>
    <w:p>
      <w:pPr>
        <w:pStyle w:val="Textparagrafu"/>
        <w:rPr>
          <w:b/>
        </w:rPr>
      </w:pPr>
      <w:r w:rsidRPr="002347AE">
        <w:rPr>
          <w:b/>
        </w:rPr>
        <w:t xml:space="preserve">(1) The operator shall maintain and provide remote access reporting for each gambling game.</w:t>
      </w:r>
    </w:p>
    <w:p>
      <w:pPr>
        <w:pStyle w:val="Textparagrafu"/>
      </w:pPr>
      <w:r w:rsidRPr="002347AE">
        <w:t xml:space="preserve">(2) Reporting shall not be maintained or provided for raffles and small-scale tournaments.</w:t>
      </w:r>
    </w:p>
    <w:p>
      <w:pPr>
        <w:pStyle w:val="Paragraf"/>
        <w:numPr>
          <w:ilvl w:val="0"/>
          <w:numId w:val="24"/>
        </w:numPr>
        <w:rPr>
          <w:b/>
        </w:rPr>
      </w:pPr>
      <w:r w:rsidRPr="00B9639A">
        <w:rPr>
          <w:b/>
        </w:rPr>
        <w:t xml:space="preserve">§ 13b</w:t>
      </w:r>
    </w:p>
    <w:p>
      <w:pPr>
        <w:pStyle w:val="Nadpisparagrafu"/>
      </w:pPr>
      <w:r w:rsidRPr="002347AE">
        <w:t xml:space="preserve">Information obligation</w:t>
      </w:r>
    </w:p>
    <w:p>
      <w:pPr>
        <w:pStyle w:val="PZTextodstavce"/>
      </w:pPr>
      <w:r w:rsidRPr="002347AE">
        <w:rPr>
          <w:b/>
        </w:rPr>
        <w:t xml:space="preserve">(1)</w:t>
      </w:r>
      <w:r w:rsidRPr="002347AE">
        <w:rPr>
          <w:b/>
        </w:rPr>
        <w:tab/>
        <w:t xml:space="preserve">An operator operating a technical game shall, at each gaming position</w:t>
      </w:r>
    </w:p>
    <w:p>
      <w:pPr>
        <w:pStyle w:val="PZTextpsmene"/>
      </w:pPr>
      <w:r w:rsidRPr="002347AE">
        <w:rPr>
          <w:b/>
        </w:rPr>
        <w:t xml:space="preserve">(a)</w:t>
      </w:r>
      <w:r w:rsidRPr="002347AE">
        <w:rPr>
          <w:b/>
        </w:rPr>
        <w:tab/>
        <w:t xml:space="preserve">disclose in a legible manner accessible to the gambling participant at any time</w:t>
      </w:r>
    </w:p>
    <w:p>
      <w:pPr>
        <w:pStyle w:val="PZTextbodu"/>
      </w:pPr>
      <w:r w:rsidRPr="002347AE">
        <w:rPr>
          <w:b/>
        </w:rPr>
        <w:t xml:space="preserve">1.the </w:t>
      </w:r>
      <w:r w:rsidRPr="002347AE">
        <w:rPr>
          <w:b/>
        </w:rPr>
        <w:tab/>
        <w:t xml:space="preserve">balance on the gambling participant's user account,</w:t>
      </w:r>
    </w:p>
    <w:p>
      <w:pPr>
        <w:pStyle w:val="PZTextbodu"/>
      </w:pPr>
      <w:r w:rsidRPr="002347AE">
        <w:rPr>
          <w:b/>
        </w:rPr>
        <w:t xml:space="preserve">2.the </w:t>
      </w:r>
      <w:r w:rsidRPr="002347AE">
        <w:rPr>
          <w:b/>
        </w:rPr>
        <w:tab/>
        <w:t xml:space="preserve">total cumulative amount of net losses since the activation of the user account,</w:t>
      </w:r>
    </w:p>
    <w:p>
      <w:pPr>
        <w:pStyle w:val="PZTextbodu"/>
        <w:rPr>
          <w:b/>
        </w:rPr>
      </w:pPr>
      <w:r w:rsidRPr="002347AE">
        <w:rPr>
          <w:b/>
        </w:rPr>
        <w:t xml:space="preserve">3.the </w:t>
      </w:r>
      <w:r w:rsidRPr="002347AE">
        <w:rPr>
          <w:b/>
        </w:rPr>
        <w:tab/>
        <w:t xml:space="preserve">total cumulative amount of net losses for the calendar month,</w:t>
      </w:r>
    </w:p>
    <w:p>
      <w:pPr>
        <w:pStyle w:val="PZTextbodu"/>
        <w:rPr>
          <w:b/>
        </w:rPr>
      </w:pPr>
      <w:r w:rsidRPr="002347AE">
        <w:rPr>
          <w:b/>
        </w:rPr>
        <w:t xml:space="preserve">4.</w:t>
      </w:r>
      <w:r w:rsidRPr="002347AE">
        <w:rPr>
          <w:b/>
        </w:rPr>
        <w:tab/>
        <w:t xml:space="preserve">the amount of the highest bet,</w:t>
      </w:r>
    </w:p>
    <w:p>
      <w:pPr>
        <w:pStyle w:val="PZTextbodu"/>
        <w:rPr>
          <w:b/>
        </w:rPr>
      </w:pPr>
      <w:r w:rsidRPr="002347AE">
        <w:rPr>
          <w:b/>
        </w:rPr>
        <w:t xml:space="preserve">5.</w:t>
      </w:r>
      <w:r w:rsidRPr="002347AE">
        <w:rPr>
          <w:b/>
        </w:rPr>
        <w:tab/>
        <w:t xml:space="preserve">the amount of the top prize; and</w:t>
      </w:r>
    </w:p>
    <w:p>
      <w:pPr>
        <w:pStyle w:val="PZTextbodu"/>
        <w:rPr>
          <w:b/>
        </w:rPr>
      </w:pPr>
      <w:r w:rsidRPr="002347AE">
        <w:rPr>
          <w:b/>
        </w:rPr>
        <w:t xml:space="preserve">6.the </w:t>
      </w:r>
      <w:r w:rsidRPr="002347AE">
        <w:rPr>
          <w:b/>
        </w:rPr>
        <w:tab/>
        <w:t xml:space="preserve">range of uses and the status of the set self-limiting measures,</w:t>
      </w:r>
    </w:p>
    <w:p>
      <w:pPr>
        <w:pStyle w:val="PZTextpsmene"/>
      </w:pPr>
      <w:r w:rsidRPr="002347AE">
        <w:rPr>
          <w:b/>
        </w:rPr>
        <w:t xml:space="preserve">(b) </w:t>
      </w:r>
      <w:r w:rsidRPr="002347AE">
        <w:rPr>
          <w:b/>
        </w:rPr>
        <w:tab/>
        <w:t xml:space="preserve">disclose in a legible and visible manner for the duration of the gambling participant's login to the user account an indicator of the length of the login to the user account; and</w:t>
      </w:r>
    </w:p>
    <w:p>
      <w:pPr>
        <w:pStyle w:val="PZTextpsmene"/>
        <w:rPr>
          <w:b/>
        </w:rPr>
      </w:pPr>
      <w:r w:rsidRPr="002347AE">
        <w:rPr>
          <w:b/>
        </w:rPr>
        <w:t xml:space="preserve">c)</w:t>
      </w:r>
      <w:r w:rsidRPr="002347AE">
        <w:rPr>
          <w:b/>
        </w:rPr>
        <w:tab/>
        <w:t xml:space="preserve">alert the user to the usage menu and the status of the self-limiting measures set for at least 5 seconds after each login to the user account.</w:t>
      </w:r>
    </w:p>
    <w:p>
      <w:pPr>
        <w:pStyle w:val="PZTextodstavce"/>
        <w:rPr>
          <w:b/>
        </w:rPr>
      </w:pPr>
      <w:r w:rsidRPr="002347AE">
        <w:rPr>
          <w:b/>
        </w:rPr>
        <w:t xml:space="preserve">(2)</w:t>
      </w:r>
      <w:r w:rsidRPr="002347AE">
        <w:rPr>
          <w:b/>
        </w:rPr>
        <w:tab/>
        <w:t xml:space="preserve">The operator of a gambling premises shall publish in a legible manner in a visible place</w:t>
      </w:r>
    </w:p>
    <w:p>
      <w:pPr>
        <w:pStyle w:val="PZTextpsmene"/>
        <w:rPr>
          <w:b/>
        </w:rPr>
      </w:pPr>
      <w:r w:rsidRPr="002347AE">
        <w:rPr>
          <w:b/>
        </w:rPr>
        <w:t xml:space="preserve">a)</w:t>
      </w:r>
      <w:r w:rsidRPr="002347AE">
        <w:rPr>
          <w:b/>
        </w:rPr>
        <w:tab/>
        <w:t xml:space="preserve">in the game area</w:t>
      </w:r>
    </w:p>
    <w:p>
      <w:pPr>
        <w:pStyle w:val="PZTextbodu"/>
        <w:rPr>
          <w:b/>
        </w:rPr>
      </w:pPr>
      <w:r w:rsidRPr="002347AE">
        <w:rPr>
          <w:b/>
        </w:rPr>
        <w:t xml:space="preserve">1.</w:t>
      </w:r>
      <w:r w:rsidRPr="002347AE">
        <w:rPr>
          <w:b/>
        </w:rPr>
        <w:tab/>
        <w:t xml:space="preserve">identification and contact details of the operator,</w:t>
      </w:r>
    </w:p>
    <w:p>
      <w:pPr>
        <w:pStyle w:val="PZTextbodu"/>
        <w:rPr>
          <w:b/>
        </w:rPr>
      </w:pPr>
      <w:r w:rsidRPr="002347AE">
        <w:rPr>
          <w:b/>
        </w:rPr>
        <w:lastRenderedPageBreak/>
        <w:t xml:space="preserve">2.</w:t>
      </w:r>
      <w:r w:rsidRPr="002347AE">
        <w:rPr>
          <w:b/>
        </w:rPr>
        <w:tab/>
        <w:t xml:space="preserve">identification and contact details of the institution dealing with the prevention and treatment of problems related to pathological gambling,</w:t>
      </w:r>
    </w:p>
    <w:p>
      <w:pPr>
        <w:pStyle w:val="PZTextbodu"/>
        <w:rPr>
          <w:b/>
        </w:rPr>
      </w:pPr>
      <w:r w:rsidRPr="002347AE">
        <w:rPr>
          <w:b/>
        </w:rPr>
        <w:t xml:space="preserve">3.a </w:t>
      </w:r>
      <w:r w:rsidRPr="002347AE">
        <w:rPr>
          <w:b/>
        </w:rPr>
        <w:tab/>
        <w:t xml:space="preserve">permit for the location of the gaming premises, a basic permit and a game plan for all gambling games operated in the gaming premises,</w:t>
      </w:r>
    </w:p>
    <w:p>
      <w:pPr>
        <w:pStyle w:val="PZTextbodu"/>
        <w:rPr>
          <w:b/>
        </w:rPr>
      </w:pPr>
      <w:r w:rsidRPr="002347AE">
        <w:rPr>
          <w:b/>
        </w:rPr>
        <w:t xml:space="preserve">4. </w:t>
      </w:r>
      <w:r w:rsidRPr="002347AE">
        <w:rPr>
          <w:b/>
        </w:rPr>
        <w:tab/>
        <w:t xml:space="preserve">information on the possibility of applying for entry in the Register of Natural Persons Excluded from Participation in Gambling (hereinafter referred to as "the Register") and a link to the website of the Ministry of Finance (hereinafter referred to as "the Ministry") containing the application form for entry in the Register, which the Ministry publishes pursuant to Section 16d(2),</w:t>
      </w:r>
    </w:p>
    <w:p>
      <w:pPr>
        <w:pStyle w:val="PZTextbodu"/>
        <w:rPr>
          <w:b/>
        </w:rPr>
      </w:pPr>
      <w:r w:rsidRPr="002347AE">
        <w:rPr>
          <w:b/>
        </w:rPr>
        <w:t xml:space="preserve">5.</w:t>
      </w:r>
      <w:r w:rsidRPr="002347AE">
        <w:rPr>
          <w:b/>
        </w:rPr>
        <w:tab/>
        <w:t xml:space="preserve">offer to use self-limiting measures,</w:t>
      </w:r>
    </w:p>
    <w:p>
      <w:pPr>
        <w:pStyle w:val="PZTextbodu"/>
        <w:rPr>
          <w:b/>
        </w:rPr>
      </w:pPr>
      <w:r w:rsidRPr="002347AE">
        <w:rPr>
          <w:b/>
        </w:rPr>
        <w:t xml:space="preserve">6.</w:t>
      </w:r>
      <w:r w:rsidRPr="002347AE">
        <w:rPr>
          <w:b/>
        </w:rPr>
        <w:tab/>
        <w:t xml:space="preserve">the amount of the highest bet and the highest prize, if the nature of the gambling game in question so permits; and</w:t>
      </w:r>
    </w:p>
    <w:p>
      <w:pPr>
        <w:pStyle w:val="PZTextbodu"/>
        <w:rPr>
          <w:b/>
        </w:rPr>
      </w:pPr>
      <w:r w:rsidRPr="002347AE">
        <w:rPr>
          <w:b/>
        </w:rPr>
        <w:t xml:space="preserve">7.a </w:t>
      </w:r>
      <w:r w:rsidRPr="002347AE">
        <w:rPr>
          <w:b/>
        </w:rPr>
        <w:tab/>
        <w:t xml:space="preserve">time display, so that </w:t>
      </w:r>
      <w:r w:rsidRPr="002347AE">
        <w:rPr>
          <w:b/>
        </w:rPr>
        <w:t xml:space="preserve">at least 1 is visible </w:t>
      </w:r>
      <w:r w:rsidRPr="002347AE">
        <w:rPr>
          <w:b/>
        </w:rPr>
        <w:tab/>
        <w:t xml:space="preserve">from each gaming position and </w:t>
      </w:r>
      <w:r w:rsidRPr="002347AE">
        <w:rPr>
          <w:b/>
        </w:rPr>
        <w:t xml:space="preserve">from each live game table in the gaming area at all times during the operating hours,</w:t>
      </w:r>
    </w:p>
    <w:p>
      <w:pPr>
        <w:pStyle w:val="PZTextpsmene"/>
        <w:rPr>
          <w:b/>
        </w:rPr>
      </w:pPr>
      <w:r w:rsidRPr="002347AE">
        <w:rPr>
          <w:b/>
        </w:rPr>
        <w:t xml:space="preserve">(b) </w:t>
      </w:r>
      <w:r w:rsidRPr="002347AE">
        <w:rPr>
          <w:b/>
        </w:rPr>
        <w:tab/>
        <w:t xml:space="preserve">in a gaming area in which a gambling game for which a user account is established is operated,</w:t>
      </w:r>
    </w:p>
    <w:p>
      <w:pPr>
        <w:pStyle w:val="PZTextbodu"/>
        <w:rPr>
          <w:b/>
        </w:rPr>
      </w:pPr>
      <w:r w:rsidRPr="002347AE">
        <w:rPr>
          <w:b/>
        </w:rPr>
        <w:t xml:space="preserve">1.</w:t>
      </w:r>
      <w:r w:rsidRPr="002347AE">
        <w:rPr>
          <w:b/>
        </w:rPr>
        <w:tab/>
        <w:t xml:space="preserve">information on the possibility and method of using the means to avoid participation in the gambling game; and</w:t>
      </w:r>
    </w:p>
    <w:p>
      <w:pPr>
        <w:pStyle w:val="PZTextbodu"/>
        <w:rPr>
          <w:b/>
        </w:rPr>
      </w:pPr>
      <w:r w:rsidRPr="002347AE">
        <w:rPr>
          <w:b/>
        </w:rPr>
        <w:t xml:space="preserve">2.</w:t>
      </w:r>
      <w:r w:rsidRPr="002347AE">
        <w:rPr>
          <w:b/>
        </w:rPr>
        <w:tab/>
        <w:t xml:space="preserve">information on the possibility of applying for registration mediated by the operator; and</w:t>
      </w:r>
    </w:p>
    <w:p>
      <w:pPr>
        <w:pStyle w:val="PZTextpsmene"/>
        <w:rPr>
          <w:b/>
        </w:rPr>
      </w:pPr>
      <w:r w:rsidRPr="002347AE">
        <w:rPr>
          <w:b/>
        </w:rPr>
        <w:t xml:space="preserve">c)</w:t>
      </w:r>
      <w:r w:rsidRPr="002347AE">
        <w:rPr>
          <w:b/>
        </w:rPr>
        <w:tab/>
        <w:t xml:space="preserve">before entering the game area</w:t>
      </w:r>
    </w:p>
    <w:p>
      <w:pPr>
        <w:pStyle w:val="PZTextbodu"/>
        <w:rPr>
          <w:b/>
        </w:rPr>
      </w:pPr>
      <w:r w:rsidRPr="002347AE">
        <w:rPr>
          <w:b/>
        </w:rPr>
        <w:t xml:space="preserve">1.</w:t>
      </w:r>
      <w:r w:rsidRPr="002347AE">
        <w:rPr>
          <w:b/>
        </w:rPr>
        <w:tab/>
        <w:t xml:space="preserve">identification and contact details of the operator,</w:t>
      </w:r>
    </w:p>
    <w:p>
      <w:pPr>
        <w:pStyle w:val="PZTextbodu"/>
        <w:rPr>
          <w:b/>
        </w:rPr>
      </w:pPr>
      <w:r w:rsidRPr="002347AE">
        <w:rPr>
          <w:b/>
        </w:rPr>
        <w:t xml:space="preserve">2.the </w:t>
      </w:r>
      <w:r w:rsidRPr="002347AE">
        <w:rPr>
          <w:b/>
        </w:rPr>
        <w:tab/>
        <w:t xml:space="preserve">operating time of the gaming area,</w:t>
      </w:r>
    </w:p>
    <w:p>
      <w:pPr>
        <w:pStyle w:val="PZTextbodu"/>
        <w:rPr>
          <w:b/>
        </w:rPr>
      </w:pPr>
      <w:r w:rsidRPr="002347AE">
        <w:rPr>
          <w:b/>
        </w:rPr>
        <w:t xml:space="preserve">3.</w:t>
      </w:r>
      <w:r w:rsidRPr="002347AE">
        <w:rPr>
          <w:b/>
        </w:rPr>
        <w:tab/>
        <w:t xml:space="preserve">information on the prohibition of participation in gambling by persons under 18 years of age and</w:t>
      </w:r>
    </w:p>
    <w:p>
      <w:pPr>
        <w:pStyle w:val="PZTextbodu"/>
        <w:rPr>
          <w:b/>
        </w:rPr>
      </w:pPr>
      <w:r w:rsidRPr="002347AE">
        <w:rPr>
          <w:b/>
        </w:rPr>
        <w:t xml:space="preserve">4.</w:t>
      </w:r>
      <w:r w:rsidRPr="002347AE">
        <w:rPr>
          <w:b/>
        </w:rPr>
        <w:tab/>
        <w:t xml:space="preserve">warning that participation in gambling may be harmful.</w:t>
      </w:r>
    </w:p>
    <w:p>
      <w:pPr>
        <w:pStyle w:val="PZTextodstavce"/>
        <w:rPr>
          <w:b/>
        </w:rPr>
      </w:pPr>
      <w:r w:rsidRPr="002347AE">
        <w:rPr>
          <w:b/>
        </w:rPr>
        <w:t xml:space="preserve">(3)</w:t>
      </w:r>
      <w:r w:rsidRPr="002347AE">
        <w:rPr>
          <w:b/>
        </w:rPr>
        <w:tab/>
        <w:t xml:space="preserve">The operator operating a casino shall publish in a legible manner in a visible place</w:t>
      </w:r>
    </w:p>
    <w:p>
      <w:pPr>
        <w:pStyle w:val="PZTextpsmene"/>
        <w:rPr>
          <w:b/>
        </w:rPr>
      </w:pPr>
      <w:r w:rsidRPr="002347AE">
        <w:rPr>
          <w:b/>
        </w:rPr>
        <w:t xml:space="preserve">(a) </w:t>
      </w:r>
      <w:r w:rsidRPr="002347AE">
        <w:rPr>
          <w:b/>
        </w:rPr>
        <w:tab/>
        <w:t xml:space="preserve">in a casino, a list of the live games operated, indicating the name under the base licence; and</w:t>
      </w:r>
    </w:p>
    <w:p>
      <w:pPr>
        <w:pStyle w:val="PZTextpsmene"/>
        <w:rPr>
          <w:b/>
        </w:rPr>
      </w:pPr>
      <w:r w:rsidRPr="002347AE">
        <w:rPr>
          <w:b/>
        </w:rPr>
        <w:t xml:space="preserve">b)</w:t>
      </w:r>
      <w:r w:rsidRPr="002347AE">
        <w:rPr>
          <w:b/>
        </w:rPr>
        <w:tab/>
        <w:t xml:space="preserve">on the live game table </w:t>
      </w:r>
    </w:p>
    <w:p>
      <w:pPr>
        <w:pStyle w:val="PZTextbodu"/>
        <w:rPr>
          <w:b/>
        </w:rPr>
      </w:pPr>
      <w:r w:rsidRPr="002347AE">
        <w:rPr>
          <w:b/>
        </w:rPr>
        <w:t xml:space="preserve">1.the </w:t>
      </w:r>
      <w:r w:rsidRPr="002347AE">
        <w:rPr>
          <w:b/>
        </w:rPr>
        <w:tab/>
        <w:t xml:space="preserve">name of the gambling game according to the basic permit,</w:t>
      </w:r>
    </w:p>
    <w:p>
      <w:pPr>
        <w:pStyle w:val="PZTextbodu"/>
        <w:rPr>
          <w:b/>
        </w:rPr>
      </w:pPr>
      <w:r w:rsidRPr="002347AE">
        <w:rPr>
          <w:b/>
        </w:rPr>
        <w:t xml:space="preserve">2.</w:t>
      </w:r>
      <w:r w:rsidRPr="002347AE">
        <w:rPr>
          <w:b/>
        </w:rPr>
        <w:tab/>
        <w:t xml:space="preserve">in-game currency and</w:t>
      </w:r>
    </w:p>
    <w:p>
      <w:pPr>
        <w:pStyle w:val="PZTextbodu"/>
        <w:rPr>
          <w:b/>
        </w:rPr>
      </w:pPr>
      <w:r w:rsidRPr="002347AE">
        <w:rPr>
          <w:b/>
        </w:rPr>
        <w:t xml:space="preserve">3.</w:t>
      </w:r>
      <w:r w:rsidRPr="002347AE">
        <w:rPr>
          <w:b/>
        </w:rPr>
        <w:tab/>
        <w:t xml:space="preserve">the amount of the lowest and highest bet.</w:t>
      </w:r>
    </w:p>
    <w:p>
      <w:pPr>
        <w:pStyle w:val="PZTextodstavce"/>
        <w:rPr>
          <w:b/>
        </w:rPr>
      </w:pPr>
      <w:r w:rsidRPr="002347AE">
        <w:rPr>
          <w:b/>
        </w:rPr>
        <w:t xml:space="preserve">(4) The lottery operator shall be obliged to </w:t>
      </w:r>
    </w:p>
    <w:p>
      <w:pPr>
        <w:pStyle w:val="PZTextpsmene"/>
        <w:rPr>
          <w:b/>
        </w:rPr>
      </w:pPr>
      <w:r w:rsidRPr="002347AE">
        <w:rPr>
          <w:b/>
        </w:rPr>
        <w:t xml:space="preserve">(a)</w:t>
      </w:r>
      <w:r w:rsidRPr="002347AE">
        <w:rPr>
          <w:b/>
        </w:rPr>
        <w:tab/>
        <w:t xml:space="preserve">ensure that a prominent notice is displayed in a legible manner at each lottery outlet</w:t>
      </w:r>
    </w:p>
    <w:p>
      <w:pPr>
        <w:pStyle w:val="PZTextbodu"/>
        <w:rPr>
          <w:b/>
        </w:rPr>
      </w:pPr>
      <w:r w:rsidRPr="002347AE">
        <w:rPr>
          <w:b/>
        </w:rPr>
        <w:t xml:space="preserve">1.</w:t>
      </w:r>
      <w:r w:rsidRPr="002347AE">
        <w:rPr>
          <w:b/>
        </w:rPr>
        <w:tab/>
        <w:t xml:space="preserve">information on the prohibition of participation in gambling by persons under 18 years of age and</w:t>
      </w:r>
    </w:p>
    <w:p>
      <w:pPr>
        <w:pStyle w:val="PZTextbodu"/>
        <w:rPr>
          <w:b/>
        </w:rPr>
      </w:pPr>
      <w:r w:rsidRPr="002347AE">
        <w:rPr>
          <w:b/>
        </w:rPr>
        <w:t xml:space="preserve">2.a </w:t>
      </w:r>
      <w:r w:rsidRPr="002347AE">
        <w:rPr>
          <w:b/>
        </w:rPr>
        <w:tab/>
        <w:t xml:space="preserve">warning that participation in gambling may be harmful; and</w:t>
      </w:r>
    </w:p>
    <w:p>
      <w:pPr>
        <w:pStyle w:val="PZTextpsmene"/>
        <w:rPr>
          <w:b/>
        </w:rPr>
      </w:pPr>
      <w:r w:rsidRPr="002347AE">
        <w:rPr>
          <w:b/>
        </w:rPr>
        <w:t xml:space="preserve">b)</w:t>
      </w:r>
      <w:r w:rsidRPr="002347AE">
        <w:rPr>
          <w:b/>
        </w:rPr>
        <w:tab/>
        <w:t xml:space="preserve">publish on its website</w:t>
      </w:r>
    </w:p>
    <w:p>
      <w:pPr>
        <w:pStyle w:val="PZTextbodu"/>
        <w:rPr>
          <w:b/>
        </w:rPr>
      </w:pPr>
      <w:r w:rsidRPr="002347AE">
        <w:rPr>
          <w:b/>
        </w:rPr>
        <w:t xml:space="preserve">1.the </w:t>
      </w:r>
      <w:r w:rsidRPr="002347AE">
        <w:rPr>
          <w:b/>
        </w:rPr>
        <w:tab/>
        <w:t xml:space="preserve">list of lottery outlets referred to in (a) and</w:t>
      </w:r>
    </w:p>
    <w:p>
      <w:pPr>
        <w:pStyle w:val="PZTextbodu"/>
        <w:rPr>
          <w:b/>
        </w:rPr>
      </w:pPr>
      <w:r w:rsidRPr="002347AE">
        <w:rPr>
          <w:b/>
        </w:rPr>
        <w:t xml:space="preserve">2.</w:t>
      </w:r>
      <w:r w:rsidRPr="002347AE">
        <w:rPr>
          <w:b/>
        </w:rPr>
        <w:tab/>
        <w:t xml:space="preserve">the result of the draw, immediately after the draw has taken place, until the expiry of a period of 1 year after the draw has taken place.</w:t>
      </w:r>
    </w:p>
    <w:p>
      <w:pPr>
        <w:tabs>
          <w:tab w:val="left" w:pos="782"/>
          <w:tab w:val="left" w:pos="851"/>
        </w:tabs>
        <w:spacing w:before="120" w:after="120"/>
        <w:ind w:firstLine="425"/>
        <w:outlineLvl w:val="6"/>
        <w:rPr>
          <w:b/>
        </w:rPr>
      </w:pPr>
      <w:r w:rsidRPr="002347AE">
        <w:rPr>
          <w:b/>
        </w:rPr>
        <w:t xml:space="preserve">(5) An operator operating an odds betting or totalizator game shall</w:t>
      </w:r>
    </w:p>
    <w:p>
      <w:pPr>
        <w:ind w:start="425" w:hanging="425"/>
        <w:outlineLvl w:val="7"/>
        <w:rPr>
          <w:b/>
        </w:rPr>
      </w:pPr>
      <w:r w:rsidRPr="002347AE">
        <w:rPr>
          <w:b/>
        </w:rPr>
        <w:t xml:space="preserve">(a) </w:t>
      </w:r>
      <w:r w:rsidRPr="002347AE">
        <w:rPr>
          <w:b/>
        </w:rPr>
        <w:tab/>
        <w:t xml:space="preserve">at each place where such gambling is carried on, to publish in a legible and conspicuous manner</w:t>
      </w:r>
    </w:p>
    <w:p>
      <w:pPr>
        <w:tabs>
          <w:tab w:val="left" w:pos="851"/>
        </w:tabs>
        <w:ind w:start="850" w:hanging="425"/>
        <w:outlineLvl w:val="8"/>
        <w:rPr>
          <w:b/>
        </w:rPr>
      </w:pPr>
      <w:r w:rsidRPr="002347AE">
        <w:rPr>
          <w:b/>
        </w:rPr>
        <w:t xml:space="preserve">1.</w:t>
      </w:r>
      <w:r w:rsidRPr="002347AE">
        <w:rPr>
          <w:b/>
        </w:rPr>
        <w:tab/>
        <w:t xml:space="preserve">identification and contact details of the operator,</w:t>
      </w:r>
    </w:p>
    <w:p>
      <w:pPr>
        <w:tabs>
          <w:tab w:val="left" w:pos="851"/>
        </w:tabs>
        <w:ind w:start="850" w:hanging="425"/>
        <w:outlineLvl w:val="8"/>
        <w:rPr>
          <w:b/>
        </w:rPr>
      </w:pPr>
      <w:r w:rsidRPr="002347AE">
        <w:rPr>
          <w:b/>
        </w:rPr>
        <w:t xml:space="preserve">2.</w:t>
      </w:r>
      <w:r w:rsidRPr="002347AE">
        <w:rPr>
          <w:b/>
        </w:rPr>
        <w:tab/>
        <w:t xml:space="preserve">identification and contact details of the institution dealing with the prevention and treatment of problems related to pathological gambling,</w:t>
      </w:r>
    </w:p>
    <w:p>
      <w:pPr>
        <w:tabs>
          <w:tab w:val="left" w:pos="851"/>
        </w:tabs>
        <w:ind w:start="850" w:hanging="425"/>
        <w:outlineLvl w:val="8"/>
        <w:rPr>
          <w:b/>
        </w:rPr>
      </w:pPr>
      <w:r w:rsidRPr="002347AE">
        <w:rPr>
          <w:b/>
        </w:rPr>
        <w:lastRenderedPageBreak/>
        <w:t xml:space="preserve">3. </w:t>
      </w:r>
      <w:r w:rsidRPr="002347AE">
        <w:rPr>
          <w:b/>
        </w:rPr>
        <w:tab/>
        <w:t xml:space="preserve">information about the possibility of registration in the register and a link to the website of the Ministry containing the application form for registration in the register, which the Ministry publishes pursuant to Section 16d(2); and</w:t>
      </w:r>
    </w:p>
    <w:p>
      <w:pPr>
        <w:tabs>
          <w:tab w:val="left" w:pos="851"/>
        </w:tabs>
        <w:ind w:start="850" w:hanging="425"/>
        <w:outlineLvl w:val="8"/>
        <w:rPr>
          <w:b/>
        </w:rPr>
      </w:pPr>
      <w:r w:rsidRPr="002347AE">
        <w:rPr>
          <w:b/>
        </w:rPr>
        <w:t xml:space="preserve">4.</w:t>
      </w:r>
      <w:r w:rsidRPr="002347AE">
        <w:rPr>
          <w:b/>
        </w:rPr>
        <w:tab/>
        <w:t xml:space="preserve">notice of the offer to use self-limiting measures if the gambling participant is obliged to offer self-limiting measures,</w:t>
      </w:r>
    </w:p>
    <w:p>
      <w:pPr>
        <w:ind w:start="425" w:hanging="425"/>
        <w:outlineLvl w:val="7"/>
        <w:rPr>
          <w:b/>
        </w:rPr>
      </w:pPr>
      <w:r w:rsidRPr="002347AE">
        <w:rPr>
          <w:b/>
        </w:rPr>
        <w:t xml:space="preserve">(b) </w:t>
      </w:r>
      <w:r w:rsidRPr="002347AE">
        <w:rPr>
          <w:b/>
        </w:rPr>
        <w:tab/>
        <w:t xml:space="preserve">at each place where it accepts a stake in, or registers for, such gambling under this Act, further disclose in a legible and conspicuous manner</w:t>
      </w:r>
    </w:p>
    <w:p>
      <w:pPr>
        <w:tabs>
          <w:tab w:val="left" w:pos="851"/>
        </w:tabs>
        <w:ind w:start="850" w:hanging="425"/>
        <w:outlineLvl w:val="8"/>
        <w:rPr>
          <w:b/>
        </w:rPr>
      </w:pPr>
      <w:r w:rsidRPr="002347AE">
        <w:rPr>
          <w:b/>
        </w:rPr>
        <w:t xml:space="preserve">1.</w:t>
      </w:r>
      <w:r w:rsidRPr="002347AE">
        <w:rPr>
          <w:b/>
        </w:rPr>
        <w:tab/>
        <w:t xml:space="preserve">information on the prohibition of participation in gambling by persons under 18 years of age and</w:t>
      </w:r>
    </w:p>
    <w:p>
      <w:pPr>
        <w:tabs>
          <w:tab w:val="left" w:pos="851"/>
        </w:tabs>
        <w:ind w:start="850" w:hanging="425"/>
        <w:outlineLvl w:val="8"/>
        <w:rPr>
          <w:b/>
        </w:rPr>
      </w:pPr>
      <w:r w:rsidRPr="002347AE">
        <w:rPr>
          <w:b/>
        </w:rPr>
        <w:t xml:space="preserve">2.</w:t>
      </w:r>
      <w:r w:rsidRPr="002347AE">
        <w:rPr>
          <w:b/>
        </w:rPr>
        <w:tab/>
      </w:r>
      <w:r w:rsidRPr="002347AE">
        <w:rPr>
          <w:b/>
        </w:rPr>
        <w:tab/>
        <w:t xml:space="preserve">a warning that participation in gambling may be harmful,</w:t>
      </w:r>
    </w:p>
    <w:p>
      <w:pPr>
        <w:ind w:start="425" w:hanging="425"/>
        <w:outlineLvl w:val="7"/>
        <w:rPr>
          <w:b/>
        </w:rPr>
      </w:pPr>
      <w:r w:rsidRPr="002347AE">
        <w:rPr>
          <w:b/>
        </w:rPr>
        <w:t xml:space="preserve">(c)</w:t>
      </w:r>
      <w:r w:rsidRPr="002347AE">
        <w:rPr>
          <w:b/>
        </w:rPr>
        <w:tab/>
        <w:t xml:space="preserve">at any place where such gambling is carried on, make available for inspection on request the base licence and the game plan of any gambling operated at that place; and</w:t>
      </w:r>
    </w:p>
    <w:p>
      <w:pPr>
        <w:ind w:start="425" w:hanging="425"/>
        <w:outlineLvl w:val="7"/>
        <w:rPr>
          <w:b/>
        </w:rPr>
      </w:pPr>
      <w:r w:rsidRPr="002347AE">
        <w:rPr>
          <w:b/>
        </w:rPr>
        <w:t xml:space="preserve">(d) </w:t>
      </w:r>
      <w:r w:rsidRPr="002347AE">
        <w:rPr>
          <w:b/>
        </w:rPr>
        <w:tab/>
        <w:t xml:space="preserve">publish the list of places referred to in point (a) on its website.</w:t>
      </w:r>
    </w:p>
    <w:p>
      <w:pPr>
        <w:tabs>
          <w:tab w:val="left" w:pos="782"/>
          <w:tab w:val="left" w:pos="851"/>
        </w:tabs>
        <w:spacing w:before="120" w:after="120"/>
        <w:ind w:firstLine="425"/>
        <w:outlineLvl w:val="6"/>
        <w:rPr>
          <w:b/>
        </w:rPr>
      </w:pPr>
      <w:r w:rsidRPr="002347AE">
        <w:rPr>
          <w:b/>
        </w:rPr>
        <w:t xml:space="preserve">(6) An operator who operates a gambling game in a currency other than the Czech currency shall be obliged to publish in a legible and visible manner at each place where such gambling games are operated the centrally determined exchange rates for a given calendar day for conversion between all gaming currencies and the Czech koruna and between all gaming currencies and the gaming currency in which the self-limiting measure can be set.</w:t>
      </w:r>
    </w:p>
    <w:p>
      <w:pPr>
        <w:pStyle w:val="Paragraf"/>
        <w:numPr>
          <w:ilvl w:val="0"/>
          <w:numId w:val="24"/>
        </w:numPr>
        <w:rPr>
          <w:b/>
        </w:rPr>
      </w:pPr>
      <w:r w:rsidRPr="008168F8">
        <w:rPr>
          <w:b/>
        </w:rPr>
        <w:t xml:space="preserve">§ 13c</w:t>
      </w:r>
    </w:p>
    <w:p>
      <w:pPr>
        <w:pStyle w:val="Nadpisparagrafu"/>
      </w:pPr>
      <w:r w:rsidRPr="002347AE">
        <w:t xml:space="preserve">Bet cancellation</w:t>
      </w:r>
    </w:p>
    <w:p>
      <w:pPr>
        <w:pStyle w:val="Textparagrafu"/>
        <w:rPr>
          <w:b/>
        </w:rPr>
      </w:pPr>
      <w:r w:rsidRPr="002347AE">
        <w:rPr>
          <w:b/>
        </w:rPr>
        <w:t xml:space="preserve">(1) The operator may, before the gambling game is evaluated, offer the gambling participant to cancel the placement of that bet. The offer shall expire at the latest at the time of the evaluation of the game, unless the operator specifies a shorter period of validity.</w:t>
      </w:r>
    </w:p>
    <w:p>
      <w:pPr>
        <w:pStyle w:val="Textparagrafu"/>
        <w:rPr>
          <w:b/>
        </w:rPr>
      </w:pPr>
      <w:r w:rsidRPr="002347AE">
        <w:rPr>
          <w:b/>
        </w:rPr>
        <w:t xml:space="preserve">(2) A gambling participant is not obliged to accept the cancellation of a bet.</w:t>
      </w:r>
    </w:p>
    <w:p>
      <w:pPr>
        <w:pStyle w:val="Paragraf"/>
        <w:numPr>
          <w:ilvl w:val="0"/>
          <w:numId w:val="24"/>
        </w:numPr>
        <w:rPr>
          <w:b/>
        </w:rPr>
      </w:pPr>
      <w:r w:rsidRPr="008168F8">
        <w:rPr>
          <w:b/>
        </w:rPr>
        <w:t xml:space="preserve">§ 13d</w:t>
      </w:r>
    </w:p>
    <w:p>
      <w:pPr>
        <w:pStyle w:val="Nadpisparagrafu"/>
      </w:pPr>
      <w:r w:rsidRPr="002347AE">
        <w:t xml:space="preserve">Conditions of gambling</w:t>
      </w:r>
    </w:p>
    <w:p>
      <w:pPr>
        <w:pStyle w:val="PZTextodstavce"/>
        <w:rPr>
          <w:b/>
        </w:rPr>
      </w:pPr>
      <w:r w:rsidRPr="002347AE">
        <w:rPr>
          <w:b/>
        </w:rPr>
        <w:t xml:space="preserve">The operator is obliged to comply with the operating condition set out in the Decree.</w:t>
      </w:r>
    </w:p>
    <w:p>
      <w:pPr>
        <w:pStyle w:val="Paragraf"/>
        <w:numPr>
          <w:ilvl w:val="0"/>
          <w:numId w:val="24"/>
        </w:numPr>
        <w:rPr>
          <w:b/>
        </w:rPr>
      </w:pPr>
      <w:r w:rsidRPr="008168F8">
        <w:rPr>
          <w:b/>
        </w:rPr>
        <w:t xml:space="preserve">§ 13e</w:t>
      </w:r>
    </w:p>
    <w:p>
      <w:pPr>
        <w:pStyle w:val="Nadpisparagrafu"/>
        <w:rPr>
          <w:b w:val="0"/>
        </w:rPr>
      </w:pPr>
      <w:r w:rsidRPr="002347AE">
        <w:t xml:space="preserve">Notification and recording obligation</w:t>
      </w:r>
    </w:p>
    <w:p>
      <w:pPr>
        <w:pStyle w:val="PZTextodstavce"/>
        <w:rPr>
          <w:b/>
        </w:rPr>
      </w:pPr>
      <w:r w:rsidRPr="002347AE">
        <w:rPr>
          <w:b/>
        </w:rPr>
        <w:t xml:space="preserve">(1) The operator is obliged to notify the authority exercising state administration in the field of gambling operation of the fact related to the operation of gambling provided for in the Decree, the notification of which is necessary for the supervision of compliance with the obligations set out in this Act.</w:t>
      </w:r>
    </w:p>
    <w:p>
      <w:pPr>
        <w:pStyle w:val="Textparagrafu"/>
        <w:rPr>
          <w:b/>
        </w:rPr>
      </w:pPr>
      <w:r w:rsidRPr="002347AE">
        <w:rPr>
          <w:b/>
        </w:rPr>
        <w:t xml:space="preserve">(2) The operator is obliged to keep a continuous record of the facts related to the operation of gambling necessary for the supervision of compliance with the obligations laid down by this Act, which are set out in the Decree.</w:t>
      </w:r>
    </w:p>
    <w:p>
      <w:pPr>
        <w:pStyle w:val="Textparagrafu"/>
        <w:rPr>
          <w:b/>
        </w:rPr>
      </w:pPr>
      <w:r w:rsidRPr="002347AE">
        <w:rPr>
          <w:b/>
        </w:rPr>
        <w:t xml:space="preserve">(3) Records and registers to which the recording obligation under this Act applies may be kept in paper or electronic form. The operator shall keep them </w:t>
      </w:r>
      <w:r w:rsidRPr="002347AE">
        <w:rPr>
          <w:b/>
        </w:rPr>
        <w:lastRenderedPageBreak/>
        <w:t xml:space="preserve">correctly, completely, conclusively, clearly and in a manner that guarantees the permanence of the records and they shall be arranged sequentially in terms of time.</w:t>
      </w:r>
    </w:p>
    <w:p>
      <w:pPr>
        <w:pStyle w:val="Textparagrafu"/>
        <w:rPr>
          <w:b/>
        </w:rPr>
      </w:pPr>
      <w:r w:rsidRPr="002347AE">
        <w:rPr>
          <w:b/>
        </w:rPr>
        <w:t xml:space="preserve">(4) The supervisory authority may verify the proper performance of the recording obligation under this Act during the duration of the recording obligation, request documents relating to the data subject to the recording obligation and impose obligations to eliminate defects by decision. Where this Act provides for an obligation to make a record, register or document available so that the supervisory authority may inspect it on the spot, this shall be without prejudice to the obligation to provide it to the supervisory authority in any other way.</w:t>
      </w:r>
    </w:p>
    <w:p>
      <w:pPr>
        <w:pStyle w:val="Textparagrafu"/>
        <w:rPr>
          <w:b/>
        </w:rPr>
      </w:pPr>
      <w:r w:rsidRPr="002347AE">
        <w:rPr>
          <w:b/>
        </w:rPr>
        <w:t xml:space="preserve">(5) The supervisory authority may, by a decision specifying the precise data to be recorded, their breakdown and arrangement, or, where appropriate, the relation to the documents from which the record is kept, require the operator to keep, in addition to the records referred to in paragraph 2, special records necessary for the supervision of compliance with the obligations laid down in this Act. </w:t>
      </w:r>
      <w:r w:rsidRPr="002347AE">
        <w:rPr>
          <w:b/>
        </w:rPr>
        <w:t xml:space="preserve">The supervisory authority shall amend or revoke the decision to impose a recording obligation if the reasons which led to its imposition have changed or ceased to exist.</w:t>
      </w:r>
    </w:p>
    <w:p>
      <w:pPr>
        <w:pStyle w:val="PZTextodstavce"/>
        <w:rPr>
          <w:b/>
        </w:rPr>
      </w:pPr>
      <w:r w:rsidRPr="002347AE">
        <w:rPr>
          <w:b/>
        </w:rPr>
        <w:t xml:space="preserve">(6) The operator shall keep the records, records and documents to which the recording obligation under this Act applies for the period specified in </w:t>
      </w:r>
    </w:p>
    <w:p>
      <w:pPr>
        <w:pStyle w:val="PZTextpsmene"/>
        <w:rPr>
          <w:b/>
        </w:rPr>
      </w:pPr>
      <w:r w:rsidRPr="002347AE">
        <w:rPr>
          <w:b/>
        </w:rPr>
        <w:t xml:space="preserve">(a)</w:t>
      </w:r>
      <w:r w:rsidRPr="002347AE">
        <w:rPr>
          <w:b/>
        </w:rPr>
        <w:tab/>
        <w:t xml:space="preserve">by this Act</w:t>
      </w:r>
      <w:r w:rsidRPr="002347AE">
        <w:rPr>
          <w:rStyle w:val="Odkaznakoment"/>
        </w:rPr>
        <w:t xml:space="preserve">,</w:t>
      </w:r>
    </w:p>
    <w:p>
      <w:pPr>
        <w:pStyle w:val="PZTextpsmene"/>
        <w:rPr>
          <w:b/>
        </w:rPr>
      </w:pPr>
      <w:r w:rsidRPr="002347AE">
        <w:rPr>
          <w:b/>
        </w:rPr>
        <w:t xml:space="preserve">(b) </w:t>
      </w:r>
      <w:r w:rsidRPr="002347AE">
        <w:rPr>
          <w:b/>
        </w:rPr>
        <w:tab/>
        <w:t xml:space="preserve">in a decree; this period may not exceed 10 years </w:t>
      </w:r>
    </w:p>
    <w:p>
      <w:pPr>
        <w:pStyle w:val="PZTextbodu"/>
        <w:rPr>
          <w:b/>
        </w:rPr>
      </w:pPr>
      <w:r w:rsidRPr="002347AE">
        <w:rPr>
          <w:b/>
        </w:rPr>
        <w:t xml:space="preserve">1.</w:t>
      </w:r>
      <w:r w:rsidRPr="002347AE">
        <w:rPr>
          <w:b/>
        </w:rPr>
        <w:tab/>
        <w:t xml:space="preserve">from the date of their recording, or </w:t>
      </w:r>
    </w:p>
    <w:p>
      <w:pPr>
        <w:pStyle w:val="PZTextbodu"/>
      </w:pPr>
      <w:r w:rsidRPr="002347AE">
        <w:rPr>
          <w:b/>
        </w:rPr>
        <w:t xml:space="preserve">2.</w:t>
      </w:r>
      <w:r w:rsidRPr="002347AE">
        <w:rPr>
          <w:b/>
        </w:rPr>
        <w:tab/>
        <w:t xml:space="preserve">from the last day on which the recorded fact occurs, if the subject of the recording obligation is a continuing fact; </w:t>
      </w:r>
    </w:p>
    <w:p>
      <w:pPr>
        <w:pStyle w:val="PZTextpsmene"/>
        <w:rPr>
          <w:b/>
        </w:rPr>
      </w:pPr>
      <w:r w:rsidRPr="002347AE">
        <w:rPr>
          <w:b/>
        </w:rPr>
        <w:t xml:space="preserve">(c)</w:t>
      </w:r>
      <w:r w:rsidRPr="002347AE">
        <w:rPr>
          <w:b/>
        </w:rPr>
        <w:tab/>
        <w:t xml:space="preserve">in a decision under paragraph 5, which shall not exceed 10 years from the date of their recording.</w:t>
      </w:r>
    </w:p>
    <w:p>
      <w:pPr>
        <w:pStyle w:val="Paragraf"/>
        <w:numPr>
          <w:ilvl w:val="0"/>
          <w:numId w:val="24"/>
        </w:numPr>
        <w:rPr>
          <w:b/>
        </w:rPr>
      </w:pPr>
      <w:r w:rsidRPr="008168F8">
        <w:rPr>
          <w:b/>
        </w:rPr>
        <w:t xml:space="preserve">§ 13f</w:t>
      </w:r>
    </w:p>
    <w:p>
      <w:pPr>
        <w:pStyle w:val="Nadpisparagrafu"/>
        <w:rPr>
          <w:b w:val="0"/>
        </w:rPr>
      </w:pPr>
      <w:r w:rsidRPr="002347AE">
        <w:t xml:space="preserve">Currency conversion</w:t>
      </w:r>
    </w:p>
    <w:p>
      <w:pPr>
        <w:pStyle w:val="PZTextodstavce"/>
        <w:rPr>
          <w:b/>
        </w:rPr>
      </w:pPr>
      <w:r w:rsidRPr="002347AE">
        <w:rPr>
          <w:b/>
        </w:rPr>
        <w:t xml:space="preserve">(1) The operator is obliged to use the centrally determined exchange rate for conversion between the game currency and Czech crowns or between the game currency and another game currency.</w:t>
      </w:r>
    </w:p>
    <w:p>
      <w:pPr>
        <w:pStyle w:val="PZTextodstavce"/>
        <w:rPr>
          <w:b/>
        </w:rPr>
      </w:pPr>
      <w:r w:rsidRPr="002347AE">
        <w:rPr>
          <w:b/>
        </w:rPr>
        <w:t xml:space="preserve">(2) The operator may not use more than one exchange rate for conversion between a given currency pair during a calendar day.</w:t>
      </w:r>
    </w:p>
    <w:p>
      <w:pPr>
        <w:pStyle w:val="PZTextodstavce"/>
        <w:rPr>
          <w:b/>
        </w:rPr>
      </w:pPr>
      <w:r w:rsidRPr="002347AE">
        <w:rPr>
          <w:b/>
        </w:rPr>
        <w:t xml:space="preserve">(3) The centrally determined exchange rate for conversion between a pair of currencies may not deviate by more than 10% from the exchange rate calculated for that pair of currencies using the exchange rate of the Czech currency to each of those currencies announced by the Czech National Bank for the day preceding the day on which the centrally determined exchange rate is determined.</w:t>
      </w:r>
    </w:p>
    <w:p>
      <w:pPr>
        <w:pStyle w:val="PZTextodstavce"/>
        <w:rPr>
          <w:b/>
        </w:rPr>
      </w:pPr>
      <w:r w:rsidRPr="002347AE">
        <w:rPr>
          <w:b/>
        </w:rPr>
        <w:t xml:space="preserve">(4) The operator shall be obliged to establish a new central rate for the conversion between a given currency pair if the existing centrally determined rate deviates for 30 consecutive calendar days by more than 10% from the rate determined in accordance with the procedure under paragraph 3.</w:t>
      </w:r>
    </w:p>
    <w:p>
      <w:pPr>
        <w:pStyle w:val="Hlava"/>
      </w:pPr>
      <w:r w:rsidRPr="002347AE">
        <w:lastRenderedPageBreak/>
        <w:t xml:space="preserve">Title III</w:t>
      </w:r>
    </w:p>
    <w:p>
      <w:pPr>
        <w:pStyle w:val="Nadpishlavy"/>
      </w:pPr>
      <w:r w:rsidRPr="002347AE">
        <w:t xml:space="preserve">Measures for responsible gaming</w:t>
      </w:r>
    </w:p>
    <w:p>
      <w:pPr>
        <w:pStyle w:val="Paragraf"/>
        <w:numPr>
          <w:ilvl w:val="0"/>
          <w:numId w:val="24"/>
        </w:numPr>
        <w:rPr>
          <w:strike/>
        </w:rPr>
      </w:pPr>
      <w:r w:rsidRPr="002347AE">
        <w:rPr>
          <w:strike/>
        </w:rPr>
        <w:t xml:space="preserve">§ 14</w:t>
      </w:r>
    </w:p>
    <w:p>
      <w:pPr>
        <w:pStyle w:val="Nadpisparagrafu"/>
        <w:rPr>
          <w:strike/>
        </w:rPr>
      </w:pPr>
      <w:r w:rsidRPr="002347AE">
        <w:rPr>
          <w:strike/>
        </w:rPr>
        <w:t xml:space="preserve">Self-limiting measures</w:t>
      </w:r>
    </w:p>
    <w:p>
      <w:pPr>
        <w:pStyle w:val="Textparagrafu"/>
        <w:rPr>
          <w:strike/>
        </w:rPr>
      </w:pPr>
      <w:r w:rsidRPr="002347AE">
        <w:rPr>
          <w:strike/>
        </w:rPr>
        <w:t xml:space="preserve">(1) For a game of chance for which it is technically possible, in particular for games of chance referred to in Section 3(2)(b) to (f), the operator shall offer and allow the participant to individually set self-limiting measures or to individually refuse to set them.</w:t>
      </w:r>
    </w:p>
    <w:p>
      <w:pPr>
        <w:pStyle w:val="Textparagrafu"/>
        <w:rPr>
          <w:strike/>
        </w:rPr>
      </w:pPr>
      <w:r w:rsidRPr="002347AE">
        <w:rPr>
          <w:strike/>
        </w:rPr>
        <w:t xml:space="preserve">(2) If a gambling participant makes use of the measure referred to in subsection (1), the operator must not allow the gambling participant to take part in the gambling game unless the measure set by the gambling participant would be complied with.</w:t>
      </w:r>
    </w:p>
    <w:p>
      <w:pPr>
        <w:pStyle w:val="Textparagrafu"/>
        <w:rPr>
          <w:b/>
          <w:strike/>
        </w:rPr>
      </w:pPr>
      <w:r w:rsidRPr="002347AE">
        <w:rPr>
          <w:strike/>
        </w:rPr>
        <w:t xml:space="preserve">(3) If a gambling participant relaxes his or her self-limiting measure, the operator shall be obliged to make the change at the earliest with effect from the seventh day after the date of the gambling participant's change to the self-limiting measure.</w:t>
      </w:r>
    </w:p>
    <w:p>
      <w:pPr>
        <w:pStyle w:val="Textparagrafu"/>
      </w:pPr>
      <w:r w:rsidRPr="002347AE">
        <w:rPr>
          <w:strike/>
        </w:rPr>
        <w:t xml:space="preserve">(4) If a gambling participant tightens his or her self-limiting measure, the operator is obliged to make the change immediately, but no later than 24 hours after the gambling participant changes the self-limiting measure.</w:t>
      </w:r>
    </w:p>
    <w:p>
      <w:pPr>
        <w:pStyle w:val="Paragraf"/>
        <w:numPr>
          <w:ilvl w:val="0"/>
          <w:numId w:val="24"/>
        </w:numPr>
        <w:rPr>
          <w:b/>
        </w:rPr>
      </w:pPr>
      <w:r w:rsidRPr="008168F8">
        <w:rPr>
          <w:b/>
        </w:rPr>
        <w:t xml:space="preserve">§ 14</w:t>
      </w:r>
    </w:p>
    <w:p>
      <w:pPr>
        <w:pStyle w:val="Nadpisparagrafu"/>
      </w:pPr>
      <w:r w:rsidRPr="002347AE">
        <w:t xml:space="preserve">Self-limiting measures</w:t>
      </w:r>
    </w:p>
    <w:p>
      <w:pPr>
        <w:pStyle w:val="Textparagrafu"/>
        <w:rPr>
          <w:b/>
        </w:rPr>
      </w:pPr>
      <w:r w:rsidRPr="002347AE">
        <w:rPr>
          <w:b/>
        </w:rPr>
        <w:t xml:space="preserve">(1) In the case of a gambling game referred to in § 3 (2) (a) to (c), if registration is a condition of participation, § 3 (2) (d) to (f) and an internet game, the operator shall offer and allow the participant to individually set self-limiting measures or to individually refuse to set them. The operator must not in any way encourage the gambling participant to refuse to set a self-limiting measure or to relax it.</w:t>
      </w:r>
    </w:p>
    <w:p>
      <w:pPr>
        <w:pStyle w:val="Textparagrafu"/>
        <w:rPr>
          <w:b/>
        </w:rPr>
      </w:pPr>
      <w:r w:rsidRPr="002347AE">
        <w:rPr>
          <w:b/>
        </w:rPr>
        <w:t xml:space="preserve">(2) A gambling participant may, no more than once per calendar day, tighten or loosen an individual self-limiting measure from the value in effect at that time, through the user account or casino. A request to tighten or relax a self-limiting measure may be made throughout the casino's operating day or whenever the gambling participant is logged into the user account.</w:t>
      </w:r>
    </w:p>
    <w:p>
      <w:pPr>
        <w:pStyle w:val="Textparagrafu"/>
        <w:rPr>
          <w:b/>
        </w:rPr>
      </w:pPr>
      <w:r w:rsidRPr="002347AE">
        <w:rPr>
          <w:b/>
        </w:rPr>
        <w:t xml:space="preserve">(3) An operator must not allow a gambling participant to place a bet in a gambling game or a visitor to enter the gambling area unless effective self-restraint would be maintained. In doing so, account shall also be taken of facts which have occurred since the beginning of the period to which the self-limiting measure applies until the time when any tightening or relaxation of the self-limiting measure takes effect.</w:t>
      </w:r>
    </w:p>
    <w:p>
      <w:pPr>
        <w:pStyle w:val="Textparagrafu"/>
        <w:rPr>
          <w:b/>
        </w:rPr>
      </w:pPr>
      <w:r w:rsidRPr="002347AE">
        <w:rPr>
          <w:b/>
        </w:rPr>
        <w:t xml:space="preserve">(4) Where a gambling participant relaxes its self-limiting measure, the change shall take effect from the commencement of</w:t>
      </w:r>
    </w:p>
    <w:p>
      <w:pPr>
        <w:pStyle w:val="PZTextpsmene"/>
        <w:rPr>
          <w:b/>
        </w:rPr>
      </w:pPr>
      <w:r w:rsidRPr="002347AE">
        <w:rPr>
          <w:b/>
        </w:rPr>
        <w:t xml:space="preserve">(a) </w:t>
      </w:r>
      <w:r w:rsidRPr="002347AE">
        <w:rPr>
          <w:b/>
        </w:rPr>
        <w:tab/>
        <w:t xml:space="preserve">the seventh calendar day after the date on which the mitigation is set, if it is a self-limiting measure relating to a calendar day, or</w:t>
      </w:r>
    </w:p>
    <w:p>
      <w:pPr>
        <w:pStyle w:val="PZTextpsmene"/>
        <w:rPr>
          <w:b/>
        </w:rPr>
      </w:pPr>
      <w:r w:rsidRPr="002347AE">
        <w:rPr>
          <w:b/>
        </w:rPr>
        <w:lastRenderedPageBreak/>
        <w:t xml:space="preserve">(b) </w:t>
      </w:r>
      <w:r w:rsidRPr="002347AE">
        <w:rPr>
          <w:b/>
        </w:rPr>
        <w:tab/>
        <w:t xml:space="preserve">the calendar month immediately following the calendar month in which the mitigation is set, or from the beginning of the seventh calendar day after the date on which the mitigation is set, whichever is later, if the self-limiting measure is a calendar month measure.</w:t>
      </w:r>
    </w:p>
    <w:p>
      <w:pPr>
        <w:pStyle w:val="Textparagrafu"/>
        <w:rPr>
          <w:b/>
        </w:rPr>
      </w:pPr>
      <w:r w:rsidRPr="002347AE">
        <w:rPr>
          <w:b/>
        </w:rPr>
        <w:t xml:space="preserve">(5) If more than one relaxation of the same self-limiting measure is to take effect at the same time, only the one set at the latest shall take effect.</w:t>
      </w:r>
    </w:p>
    <w:p>
      <w:pPr>
        <w:pStyle w:val="Textparagrafu"/>
        <w:rPr>
          <w:b/>
        </w:rPr>
      </w:pPr>
      <w:r w:rsidRPr="002347AE">
        <w:rPr>
          <w:b/>
        </w:rPr>
        <w:t xml:space="preserve">(6) If a gambling participant tightens a self-limiting measure, the change shall take effect immediately. A tightening of a self-limiting measure shall also be deemed to include setting the self-limiting measure to the same value as the self-limiting measure in effect at that time or setting it to any value if the self-limiting measure is not set at that time. The effectiveness of a tightening of a self-limiting measure shall cancel any previously ineffective relaxation of that self-limiting measure.</w:t>
      </w:r>
    </w:p>
    <w:p>
      <w:pPr>
        <w:pStyle w:val="Paragraf"/>
        <w:numPr>
          <w:ilvl w:val="0"/>
          <w:numId w:val="24"/>
        </w:numPr>
        <w:rPr>
          <w:b/>
        </w:rPr>
      </w:pPr>
      <w:r w:rsidRPr="008168F8">
        <w:rPr>
          <w:b/>
        </w:rPr>
        <w:t xml:space="preserve">§ 14a</w:t>
      </w:r>
    </w:p>
    <w:p>
      <w:pPr>
        <w:pStyle w:val="Nadpisparagrafu"/>
      </w:pPr>
      <w:r w:rsidRPr="002347AE">
        <w:t xml:space="preserve">Self-limiting measures in case of re-registration</w:t>
      </w:r>
    </w:p>
    <w:p>
      <w:pPr>
        <w:pStyle w:val="Textparagrafu"/>
        <w:rPr>
          <w:b/>
          <w:bCs/>
        </w:rPr>
      </w:pPr>
      <w:r w:rsidRPr="002347AE">
        <w:rPr>
          <w:b/>
          <w:bCs/>
        </w:rPr>
        <w:t xml:space="preserve">If a gambling participant cancels a user account and within seven calendar days establishes a user account for a single type of gambling with the same operator and a self-limiting measure was in effect at the time of cancellation of the user account, the operator may not allow the gambling participant to set a less restrictive self-limiting measure at the time of registration.</w:t>
      </w:r>
    </w:p>
    <w:p>
      <w:pPr>
        <w:pStyle w:val="Paragraf"/>
        <w:numPr>
          <w:ilvl w:val="0"/>
          <w:numId w:val="24"/>
        </w:numPr>
      </w:pPr>
      <w:r w:rsidRPr="002347AE">
        <w:t xml:space="preserve">§ 15</w:t>
      </w:r>
    </w:p>
    <w:p>
      <w:pPr>
        <w:pStyle w:val="Nadpisparagrafu"/>
      </w:pPr>
      <w:r w:rsidRPr="002347AE">
        <w:t xml:space="preserve">Types of self-limiting measures</w:t>
      </w:r>
    </w:p>
    <w:p>
      <w:pPr>
        <w:pStyle w:val="Textparagrafu"/>
        <w:rPr>
          <w:strike/>
        </w:rPr>
      </w:pPr>
      <w:r w:rsidRPr="002347AE">
        <w:rPr>
          <w:strike/>
        </w:rPr>
        <w:t xml:space="preserve">(1) In the case of an odds bet, the operator shall allow the gambling participant to set the maximum amount of </w:t>
      </w:r>
    </w:p>
    <w:p>
      <w:pPr>
        <w:pStyle w:val="PZTextpsmene"/>
        <w:rPr>
          <w:strike/>
        </w:rPr>
      </w:pPr>
      <w:r w:rsidRPr="002347AE">
        <w:rPr>
          <w:strike/>
        </w:rPr>
        <w:t xml:space="preserve">a) </w:t>
      </w:r>
      <w:r w:rsidRPr="002347AE">
        <w:rPr>
          <w:strike/>
        </w:rPr>
        <w:tab/>
        <w:t xml:space="preserve">bets per 1 day,</w:t>
      </w:r>
    </w:p>
    <w:p>
      <w:pPr>
        <w:pStyle w:val="PZTextpsmene"/>
        <w:rPr>
          <w:strike/>
        </w:rPr>
      </w:pPr>
      <w:r w:rsidRPr="002347AE">
        <w:rPr>
          <w:strike/>
        </w:rPr>
        <w:t xml:space="preserve">b)</w:t>
      </w:r>
      <w:r w:rsidRPr="002347AE">
        <w:rPr>
          <w:strike/>
        </w:rPr>
        <w:tab/>
        <w:t xml:space="preserve">bets per 1 calendar month,</w:t>
      </w:r>
    </w:p>
    <w:p>
      <w:pPr>
        <w:pStyle w:val="PZTextpsmene"/>
        <w:rPr>
          <w:strike/>
        </w:rPr>
      </w:pPr>
      <w:r w:rsidRPr="002347AE">
        <w:rPr>
          <w:strike/>
        </w:rPr>
        <w:t xml:space="preserve">c)</w:t>
      </w:r>
      <w:r w:rsidRPr="002347AE">
        <w:rPr>
          <w:strike/>
        </w:rPr>
        <w:tab/>
        <w:t xml:space="preserve">net losses in 1 day,</w:t>
      </w:r>
    </w:p>
    <w:p>
      <w:pPr>
        <w:pStyle w:val="PZTextpsmene"/>
        <w:rPr>
          <w:strike/>
        </w:rPr>
      </w:pPr>
      <w:r w:rsidRPr="002347AE">
        <w:rPr>
          <w:strike/>
        </w:rPr>
        <w:t xml:space="preserve">d)</w:t>
      </w:r>
      <w:r w:rsidRPr="002347AE">
        <w:rPr>
          <w:strike/>
        </w:rPr>
        <w:tab/>
        <w:t xml:space="preserve">net losses for 1 calendar month.</w:t>
      </w:r>
    </w:p>
    <w:p>
      <w:pPr>
        <w:pStyle w:val="Textparagrafu"/>
        <w:rPr>
          <w:strike/>
        </w:rPr>
      </w:pPr>
      <w:r w:rsidRPr="002347AE">
        <w:rPr>
          <w:strike/>
        </w:rPr>
        <w:t xml:space="preserve">(2) In the case of technical games and internet games, the operator shall allow the gambling participant to set the maximum</w:t>
      </w:r>
    </w:p>
    <w:p>
      <w:pPr>
        <w:pStyle w:val="PZTextpsmene"/>
        <w:rPr>
          <w:strike/>
        </w:rPr>
      </w:pPr>
      <w:r w:rsidRPr="002347AE">
        <w:rPr>
          <w:strike/>
        </w:rPr>
        <w:t xml:space="preserve">a)</w:t>
      </w:r>
      <w:r w:rsidRPr="002347AE">
        <w:rPr>
          <w:strike/>
        </w:rPr>
        <w:tab/>
        <w:t xml:space="preserve">the amount of bets per 1 day,</w:t>
      </w:r>
    </w:p>
    <w:p>
      <w:pPr>
        <w:pStyle w:val="PZTextpsmene"/>
        <w:rPr>
          <w:strike/>
        </w:rPr>
      </w:pPr>
      <w:r w:rsidRPr="002347AE">
        <w:rPr>
          <w:strike/>
        </w:rPr>
        <w:t xml:space="preserve">b)</w:t>
      </w:r>
      <w:r w:rsidRPr="002347AE">
        <w:rPr>
          <w:strike/>
        </w:rPr>
        <w:tab/>
        <w:t xml:space="preserve">the amount of bets placed in 1 calendar month,</w:t>
      </w:r>
    </w:p>
    <w:p>
      <w:pPr>
        <w:pStyle w:val="PZTextpsmene"/>
        <w:rPr>
          <w:strike/>
        </w:rPr>
      </w:pPr>
      <w:r w:rsidRPr="002347AE">
        <w:rPr>
          <w:strike/>
        </w:rPr>
        <w:t xml:space="preserve">c)</w:t>
      </w:r>
      <w:r w:rsidRPr="002347AE">
        <w:rPr>
          <w:strike/>
        </w:rPr>
        <w:tab/>
        <w:t xml:space="preserve">the amount of net loss for 1 day,</w:t>
      </w:r>
    </w:p>
    <w:p>
      <w:pPr>
        <w:pStyle w:val="PZTextpsmene"/>
        <w:rPr>
          <w:strike/>
        </w:rPr>
      </w:pPr>
      <w:r w:rsidRPr="002347AE">
        <w:rPr>
          <w:strike/>
        </w:rPr>
        <w:t xml:space="preserve">d)</w:t>
      </w:r>
      <w:r w:rsidRPr="002347AE">
        <w:rPr>
          <w:strike/>
        </w:rPr>
        <w:tab/>
        <w:t xml:space="preserve">the amount of the net loss for 1 calendar month,</w:t>
      </w:r>
    </w:p>
    <w:p>
      <w:pPr>
        <w:pStyle w:val="PZTextpsmene"/>
        <w:rPr>
          <w:strike/>
        </w:rPr>
      </w:pPr>
      <w:r w:rsidRPr="002347AE">
        <w:rPr>
          <w:strike/>
        </w:rPr>
        <w:t xml:space="preserve">e)the </w:t>
      </w:r>
      <w:r w:rsidRPr="002347AE">
        <w:rPr>
          <w:strike/>
        </w:rPr>
        <w:tab/>
        <w:t xml:space="preserve">number of logins to the user account in 1 calendar month,</w:t>
      </w:r>
    </w:p>
    <w:p>
      <w:pPr>
        <w:pStyle w:val="PZTextpsmene"/>
        <w:rPr>
          <w:strike/>
        </w:rPr>
      </w:pPr>
      <w:r w:rsidRPr="002347AE">
        <w:rPr>
          <w:strike/>
        </w:rPr>
        <w:t xml:space="preserve">f)the </w:t>
      </w:r>
      <w:r w:rsidRPr="002347AE">
        <w:rPr>
          <w:strike/>
        </w:rPr>
        <w:tab/>
        <w:t xml:space="preserve">time of daily login on the user account until the automatic logout,</w:t>
      </w:r>
    </w:p>
    <w:p>
      <w:pPr>
        <w:pStyle w:val="PZTextpsmene"/>
        <w:rPr>
          <w:strike/>
        </w:rPr>
      </w:pPr>
      <w:r w:rsidRPr="002347AE">
        <w:rPr>
          <w:strike/>
        </w:rPr>
        <w:t xml:space="preserve">g)the </w:t>
      </w:r>
      <w:r w:rsidRPr="002347AE">
        <w:rPr>
          <w:strike/>
        </w:rPr>
        <w:tab/>
        <w:t xml:space="preserve">period of time during which the gambling participant will not be allowed to participate in gambling with that operator after logging out of the user account.</w:t>
      </w:r>
    </w:p>
    <w:p>
      <w:pPr>
        <w:pStyle w:val="Textparagrafu"/>
        <w:rPr>
          <w:strike/>
        </w:rPr>
      </w:pPr>
      <w:r w:rsidRPr="002347AE">
        <w:rPr>
          <w:strike/>
        </w:rPr>
        <w:t xml:space="preserve">(3) In the case of bingo and live games, the operator must allow the gambling participant to set a maximum</w:t>
      </w:r>
    </w:p>
    <w:p>
      <w:pPr>
        <w:pStyle w:val="PZTextpsmene"/>
        <w:rPr>
          <w:strike/>
        </w:rPr>
      </w:pPr>
      <w:r w:rsidRPr="002347AE">
        <w:rPr>
          <w:strike/>
        </w:rPr>
        <w:t xml:space="preserve">a)</w:t>
      </w:r>
      <w:r w:rsidRPr="002347AE">
        <w:rPr>
          <w:strike/>
        </w:rPr>
        <w:tab/>
        <w:t xml:space="preserve">the amount of the net loss for 1 day,</w:t>
      </w:r>
    </w:p>
    <w:p>
      <w:pPr>
        <w:pStyle w:val="PZTextpsmene"/>
        <w:rPr>
          <w:strike/>
        </w:rPr>
      </w:pPr>
      <w:r w:rsidRPr="002347AE">
        <w:rPr>
          <w:strike/>
        </w:rPr>
        <w:t xml:space="preserve">b)</w:t>
      </w:r>
      <w:r w:rsidRPr="002347AE">
        <w:rPr>
          <w:strike/>
        </w:rPr>
        <w:tab/>
        <w:t xml:space="preserve">the amount of net loss for 1 calendar month,</w:t>
      </w:r>
    </w:p>
    <w:p>
      <w:pPr>
        <w:pStyle w:val="PZTextpsmene"/>
        <w:rPr>
          <w:strike/>
        </w:rPr>
      </w:pPr>
      <w:r w:rsidRPr="002347AE">
        <w:rPr>
          <w:strike/>
        </w:rPr>
        <w:t xml:space="preserve">c)the </w:t>
      </w:r>
      <w:r w:rsidRPr="002347AE">
        <w:rPr>
          <w:strike/>
        </w:rPr>
        <w:tab/>
        <w:t xml:space="preserve">number of visits to the gaming area in 1 calendar month.</w:t>
      </w:r>
    </w:p>
    <w:p>
      <w:pPr>
        <w:pStyle w:val="Textparagrafu"/>
        <w:rPr>
          <w:b/>
        </w:rPr>
      </w:pPr>
      <w:r w:rsidRPr="002347AE">
        <w:rPr>
          <w:b/>
        </w:rPr>
        <w:lastRenderedPageBreak/>
        <w:t xml:space="preserve">(1) In the case of lotteries, odds betting and sweepstakes, where registration is a condition of participation, the operator shall allow the participant to set a maximum amount of</w:t>
      </w:r>
    </w:p>
    <w:p>
      <w:pPr>
        <w:pStyle w:val="PZTextpsmene"/>
        <w:rPr>
          <w:b/>
        </w:rPr>
      </w:pPr>
      <w:r w:rsidRPr="002347AE">
        <w:rPr>
          <w:b/>
        </w:rPr>
        <w:t xml:space="preserve">a)</w:t>
      </w:r>
      <w:r w:rsidRPr="002347AE">
        <w:rPr>
          <w:b/>
        </w:rPr>
        <w:tab/>
        <w:t xml:space="preserve">bets per 1 calendar day,</w:t>
      </w:r>
    </w:p>
    <w:p>
      <w:pPr>
        <w:pStyle w:val="PZTextpsmene"/>
        <w:rPr>
          <w:b/>
        </w:rPr>
      </w:pPr>
      <w:r w:rsidRPr="002347AE">
        <w:rPr>
          <w:b/>
        </w:rPr>
        <w:t xml:space="preserve">b)</w:t>
      </w:r>
      <w:r w:rsidRPr="002347AE">
        <w:rPr>
          <w:b/>
        </w:rPr>
        <w:tab/>
        <w:t xml:space="preserve">bets per 1 calendar month,</w:t>
      </w:r>
    </w:p>
    <w:p>
      <w:pPr>
        <w:pStyle w:val="PZTextpsmene"/>
        <w:rPr>
          <w:b/>
        </w:rPr>
      </w:pPr>
      <w:r w:rsidRPr="002347AE">
        <w:rPr>
          <w:b/>
        </w:rPr>
        <w:t xml:space="preserve">c)</w:t>
      </w:r>
      <w:r w:rsidRPr="002347AE">
        <w:rPr>
          <w:b/>
        </w:rPr>
        <w:tab/>
        <w:t xml:space="preserve">net losses for 1 calendar day,</w:t>
      </w:r>
    </w:p>
    <w:p>
      <w:pPr>
        <w:pStyle w:val="PZTextpsmene"/>
        <w:rPr>
          <w:b/>
        </w:rPr>
      </w:pPr>
      <w:r w:rsidRPr="002347AE">
        <w:rPr>
          <w:b/>
        </w:rPr>
        <w:t xml:space="preserve">d)</w:t>
      </w:r>
      <w:r w:rsidRPr="002347AE">
        <w:rPr>
          <w:b/>
        </w:rPr>
        <w:tab/>
        <w:t xml:space="preserve">net losses for 1 calendar month.</w:t>
      </w:r>
    </w:p>
    <w:p>
      <w:pPr>
        <w:pStyle w:val="Textparagrafu"/>
        <w:rPr>
          <w:b/>
        </w:rPr>
      </w:pPr>
      <w:r w:rsidRPr="002347AE">
        <w:rPr>
          <w:b/>
        </w:rPr>
        <w:t xml:space="preserve">(2) In the case of technical games and internet games, the operator shall allow the gambling participant to set up</w:t>
      </w:r>
    </w:p>
    <w:p>
      <w:pPr>
        <w:pStyle w:val="PZTextpsmene"/>
        <w:rPr>
          <w:b/>
        </w:rPr>
      </w:pPr>
      <w:r w:rsidRPr="002347AE">
        <w:rPr>
          <w:b/>
        </w:rPr>
        <w:t xml:space="preserve">a) the </w:t>
      </w:r>
      <w:r w:rsidRPr="002347AE">
        <w:rPr>
          <w:b/>
        </w:rPr>
        <w:tab/>
        <w:t xml:space="preserve">maximum betting amount per 1 calendar day,</w:t>
      </w:r>
    </w:p>
    <w:p>
      <w:pPr>
        <w:pStyle w:val="PZTextpsmene"/>
        <w:rPr>
          <w:b/>
        </w:rPr>
      </w:pPr>
      <w:r w:rsidRPr="002347AE">
        <w:rPr>
          <w:b/>
        </w:rPr>
        <w:t xml:space="preserve">(b) the </w:t>
      </w:r>
      <w:r w:rsidRPr="002347AE">
        <w:rPr>
          <w:b/>
        </w:rPr>
        <w:tab/>
        <w:t xml:space="preserve">maximum betting amount for 1 calendar month,</w:t>
      </w:r>
    </w:p>
    <w:p>
      <w:pPr>
        <w:pStyle w:val="PZTextpsmene"/>
        <w:rPr>
          <w:b/>
        </w:rPr>
      </w:pPr>
      <w:r w:rsidRPr="002347AE">
        <w:rPr>
          <w:b/>
        </w:rPr>
        <w:t xml:space="preserve">(c) the </w:t>
      </w:r>
      <w:r w:rsidRPr="002347AE">
        <w:rPr>
          <w:b/>
        </w:rPr>
        <w:tab/>
        <w:t xml:space="preserve">maximum net loss per calendar day,</w:t>
      </w:r>
    </w:p>
    <w:p>
      <w:pPr>
        <w:pStyle w:val="PZTextpsmene"/>
        <w:rPr>
          <w:b/>
        </w:rPr>
      </w:pPr>
      <w:r w:rsidRPr="002347AE">
        <w:rPr>
          <w:b/>
        </w:rPr>
        <w:t xml:space="preserve">(d)the </w:t>
      </w:r>
      <w:r w:rsidRPr="002347AE">
        <w:rPr>
          <w:b/>
        </w:rPr>
        <w:tab/>
        <w:t xml:space="preserve">maximum net loss for 1 calendar month,</w:t>
      </w:r>
    </w:p>
    <w:p>
      <w:pPr>
        <w:pStyle w:val="PZTextpsmene"/>
        <w:rPr>
          <w:b/>
        </w:rPr>
      </w:pPr>
      <w:r w:rsidRPr="002347AE">
        <w:rPr>
          <w:b/>
        </w:rPr>
        <w:t xml:space="preserve">(e)the </w:t>
      </w:r>
      <w:r w:rsidRPr="002347AE">
        <w:rPr>
          <w:b/>
        </w:rPr>
        <w:tab/>
        <w:t xml:space="preserve">maximum number of logins to the user account per calendar month beyond which the gambling participant will not be allowed to place a bet in the gambling game,</w:t>
      </w:r>
    </w:p>
    <w:p>
      <w:pPr>
        <w:pStyle w:val="PZTextpsmene"/>
        <w:rPr>
          <w:b/>
        </w:rPr>
      </w:pPr>
      <w:r w:rsidRPr="002347AE">
        <w:rPr>
          <w:b/>
        </w:rPr>
        <w:t xml:space="preserve">(f) the </w:t>
      </w:r>
      <w:r w:rsidRPr="002347AE">
        <w:rPr>
          <w:b/>
        </w:rPr>
        <w:tab/>
        <w:t xml:space="preserve">maximum total time a gambling participant is logged into the user account per calendar day beyond which the gambling participant will not be allowed to place a bet in the gambling game,</w:t>
      </w:r>
    </w:p>
    <w:p>
      <w:pPr>
        <w:pStyle w:val="PZTextpsmene"/>
        <w:rPr>
          <w:b/>
        </w:rPr>
      </w:pPr>
      <w:r w:rsidRPr="002347AE">
        <w:rPr>
          <w:b/>
        </w:rPr>
        <w:t xml:space="preserve">g)the </w:t>
      </w:r>
      <w:r w:rsidRPr="002347AE">
        <w:rPr>
          <w:b/>
        </w:rPr>
        <w:tab/>
        <w:t xml:space="preserve">period of time during which the gambling participant will not be allowed to place a bet in the gambling game after logging out of the user account.</w:t>
      </w:r>
    </w:p>
    <w:p>
      <w:pPr>
        <w:pStyle w:val="Textparagrafu"/>
        <w:rPr>
          <w:b/>
        </w:rPr>
      </w:pPr>
      <w:r w:rsidRPr="002347AE">
        <w:rPr>
          <w:b/>
        </w:rPr>
        <w:t xml:space="preserve">(3) In the case of a gambling game operated in a gambling premises, the operator is obliged to allow the gambling participant to set a maximum number of visits to the gambling premises per 1 calendar month. This self-limiting measure shall be set jointly for all types of gambling operated by the operator on the gaming premises and shall be assessed in aggregate for all gaming premises operated by the operator.</w:t>
      </w:r>
    </w:p>
    <w:p>
      <w:pPr>
        <w:pStyle w:val="Textparagrafu"/>
        <w:rPr>
          <w:b/>
        </w:rPr>
      </w:pPr>
      <w:r w:rsidRPr="002347AE">
        <w:rPr>
          <w:b/>
        </w:rPr>
        <w:t xml:space="preserve">(4) In the case of bingo and live games operated in a casino, the operator shall allow the gambling participant to set a maximum</w:t>
      </w:r>
    </w:p>
    <w:p>
      <w:pPr>
        <w:pStyle w:val="PZTextpsmene"/>
        <w:rPr>
          <w:b/>
        </w:rPr>
      </w:pPr>
      <w:r w:rsidRPr="002347AE">
        <w:rPr>
          <w:b/>
        </w:rPr>
        <w:t xml:space="preserve">a)</w:t>
      </w:r>
      <w:r w:rsidRPr="002347AE">
        <w:rPr>
          <w:b/>
        </w:rPr>
        <w:tab/>
        <w:t xml:space="preserve">the amount of the net loss for 1 calendar day,</w:t>
      </w:r>
    </w:p>
    <w:p>
      <w:pPr>
        <w:pStyle w:val="PZTextpsmene"/>
        <w:rPr>
          <w:b/>
        </w:rPr>
      </w:pPr>
      <w:r w:rsidRPr="002347AE">
        <w:rPr>
          <w:b/>
        </w:rPr>
        <w:t xml:space="preserve">b)</w:t>
      </w:r>
      <w:r w:rsidRPr="002347AE">
        <w:rPr>
          <w:b/>
        </w:rPr>
        <w:tab/>
        <w:t xml:space="preserve">the amount of net loss for 1 calendar month.</w:t>
      </w:r>
    </w:p>
    <w:p>
      <w:pPr>
        <w:pStyle w:val="Textparagrafu"/>
      </w:pPr>
      <w:r w:rsidRPr="002347AE">
        <w:rPr>
          <w:strike/>
        </w:rPr>
        <w:t xml:space="preserve">(4) </w:t>
      </w:r>
      <w:r w:rsidRPr="002347AE">
        <w:rPr>
          <w:b/>
        </w:rPr>
        <w:t xml:space="preserve">(5) </w:t>
      </w:r>
      <w:r w:rsidRPr="002347AE">
        <w:t xml:space="preserve">For the purposes of gambling, a net loss means an amount for a period of one </w:t>
      </w:r>
      <w:r w:rsidRPr="002347AE">
        <w:rPr>
          <w:b/>
        </w:rPr>
        <w:t xml:space="preserve">calendar </w:t>
      </w:r>
      <w:r w:rsidRPr="002347AE">
        <w:t xml:space="preserve">day or one calendar month within the type of gambling for which the self-limiting measure is set representing, in the case of</w:t>
      </w:r>
    </w:p>
    <w:p>
      <w:pPr>
        <w:pStyle w:val="PZTextpsmene"/>
      </w:pPr>
      <w:r w:rsidRPr="002347AE">
        <w:t xml:space="preserve">(a) </w:t>
      </w:r>
      <w:r w:rsidRPr="002347AE">
        <w:tab/>
        <w:t xml:space="preserve">gambling other than gambling referred to in point (b) the difference between those amounts:</w:t>
      </w:r>
    </w:p>
    <w:p>
      <w:pPr>
        <w:pStyle w:val="PZTextbodu"/>
      </w:pPr>
      <w:r w:rsidRPr="002347AE">
        <w:t xml:space="preserve">1.the </w:t>
      </w:r>
      <w:r w:rsidRPr="002347AE">
        <w:tab/>
        <w:t xml:space="preserve">total of the bettor's bets,</w:t>
      </w:r>
    </w:p>
    <w:p>
      <w:pPr>
        <w:pStyle w:val="PZTextbodu"/>
      </w:pPr>
      <w:r w:rsidRPr="002347AE">
        <w:t xml:space="preserve">2.the </w:t>
      </w:r>
      <w:r w:rsidRPr="002347AE">
        <w:tab/>
        <w:t xml:space="preserve">total of the bettor's winnings,</w:t>
      </w:r>
    </w:p>
    <w:p>
      <w:pPr>
        <w:pStyle w:val="PZTextpsmene"/>
      </w:pPr>
      <w:r w:rsidRPr="002347AE">
        <w:t xml:space="preserve">b)</w:t>
      </w:r>
      <w:r w:rsidRPr="002347AE">
        <w:tab/>
        <w:t xml:space="preserve">live games not operated as an online game the difference between these amounts:</w:t>
      </w:r>
    </w:p>
    <w:p>
      <w:pPr>
        <w:pStyle w:val="PZTextbodu"/>
      </w:pPr>
      <w:r w:rsidRPr="002347AE">
        <w:t xml:space="preserve">1.the </w:t>
      </w:r>
      <w:r w:rsidRPr="002347AE">
        <w:tab/>
        <w:t xml:space="preserve">total amount of funds received from a gambling participant to cover the purchase of value chips,</w:t>
      </w:r>
    </w:p>
    <w:p>
      <w:pPr>
        <w:pStyle w:val="PZTextbodu"/>
      </w:pPr>
      <w:r w:rsidRPr="002347AE">
        <w:t xml:space="preserve">2.the </w:t>
      </w:r>
      <w:r w:rsidRPr="002347AE">
        <w:tab/>
        <w:t xml:space="preserve">total amount of funds paid to the gambling participant against the value chips submitted.</w:t>
      </w:r>
    </w:p>
    <w:p>
      <w:pPr>
        <w:pStyle w:val="Textparagrafu"/>
      </w:pPr>
      <w:r w:rsidRPr="002347AE">
        <w:rPr>
          <w:strike/>
        </w:rPr>
        <w:t xml:space="preserve">(5) </w:t>
      </w:r>
      <w:r w:rsidRPr="002347AE">
        <w:rPr>
          <w:b/>
        </w:rPr>
        <w:t xml:space="preserve">(6) </w:t>
      </w:r>
      <w:r w:rsidRPr="002347AE">
        <w:t xml:space="preserve">An operator must not allow a gambling participant to set a self-limiting measure under paragraphs (1) to </w:t>
      </w:r>
      <w:r w:rsidRPr="002347AE">
        <w:rPr>
          <w:strike/>
        </w:rPr>
        <w:t xml:space="preserve">(3) </w:t>
      </w:r>
      <w:r w:rsidRPr="002347AE">
        <w:rPr>
          <w:b/>
        </w:rPr>
        <w:t xml:space="preserve">4 </w:t>
      </w:r>
      <w:r w:rsidRPr="002347AE">
        <w:t xml:space="preserve">so that it applies only to certain games within a particular type of gambling. Where the nature of the self-limiting measure permits, the operator may allow the gambling participant to set the self-limiting measure jointly for more than one type of gambling.</w:t>
      </w:r>
    </w:p>
    <w:p>
      <w:pPr>
        <w:pStyle w:val="Paragraf"/>
        <w:numPr>
          <w:ilvl w:val="0"/>
          <w:numId w:val="24"/>
        </w:numPr>
      </w:pPr>
      <w:r w:rsidRPr="002347AE">
        <w:lastRenderedPageBreak/>
        <w:t xml:space="preserve">§ 16</w:t>
      </w:r>
    </w:p>
    <w:p>
      <w:pPr>
        <w:pStyle w:val="Nadpisparagrafu"/>
      </w:pPr>
      <w:r w:rsidRPr="002347AE">
        <w:t xml:space="preserve">Register of natural persons excluded from participation in gambling</w:t>
      </w:r>
    </w:p>
    <w:p>
      <w:pPr>
        <w:pStyle w:val="Textparagrafu"/>
      </w:pPr>
      <w:r w:rsidRPr="002347AE">
        <w:t xml:space="preserve">(1) </w:t>
      </w:r>
      <w:r w:rsidRPr="002347AE">
        <w:rPr>
          <w:strike/>
        </w:rPr>
        <w:t xml:space="preserve">Register of natural persons excluded from participation in gambling (hereinafter referred to as "the Register") </w:t>
      </w:r>
      <w:r w:rsidRPr="002347AE">
        <w:rPr>
          <w:b/>
        </w:rPr>
        <w:t xml:space="preserve">The Register </w:t>
      </w:r>
      <w:r w:rsidRPr="002347AE">
        <w:t xml:space="preserve">is a non-public information system of the public administration, which serves to prevent access of excluded natural persons to gambling. The </w:t>
      </w:r>
      <w:r w:rsidRPr="002347AE">
        <w:t xml:space="preserve">administrator of the Register is the </w:t>
      </w:r>
      <w:r w:rsidRPr="002347AE">
        <w:rPr>
          <w:strike/>
        </w:rPr>
        <w:t xml:space="preserve">Ministry of Finance (hereinafter referred to as "the Ministry")</w:t>
      </w:r>
      <w:r w:rsidRPr="002347AE">
        <w:t xml:space="preserve">.</w:t>
      </w:r>
    </w:p>
    <w:p>
      <w:pPr>
        <w:pStyle w:val="Textparagrafu"/>
      </w:pPr>
      <w:r w:rsidRPr="002347AE">
        <w:t xml:space="preserve">(2) The following data shall be entered in the register:</w:t>
      </w:r>
    </w:p>
    <w:p>
      <w:pPr>
        <w:pStyle w:val="PZTextpsmene"/>
      </w:pPr>
      <w:r w:rsidRPr="002347AE">
        <w:t xml:space="preserve">(a)the </w:t>
      </w:r>
      <w:r w:rsidRPr="002347AE">
        <w:tab/>
        <w:t xml:space="preserve">identification data of natural persons excluded from participation in gambling,</w:t>
      </w:r>
    </w:p>
    <w:p>
      <w:pPr>
        <w:pStyle w:val="PZTextpsmene"/>
      </w:pPr>
      <w:r w:rsidRPr="002347AE">
        <w:t xml:space="preserve">(b) the </w:t>
      </w:r>
      <w:r w:rsidRPr="002347AE">
        <w:tab/>
        <w:t xml:space="preserve">date of registration of the natural person in the register</w:t>
      </w:r>
      <w:r w:rsidRPr="002347AE">
        <w:rPr>
          <w:strike/>
        </w:rPr>
        <w:t xml:space="preserve">; and</w:t>
      </w:r>
      <w:r w:rsidRPr="002347AE">
        <w:rPr>
          <w:b/>
        </w:rPr>
        <w:t xml:space="preserve">,</w:t>
      </w:r>
    </w:p>
    <w:p>
      <w:pPr>
        <w:pStyle w:val="PZTextpsmene"/>
      </w:pPr>
      <w:r w:rsidRPr="002347AE">
        <w:t xml:space="preserve">c)the </w:t>
      </w:r>
      <w:r w:rsidRPr="002347AE">
        <w:tab/>
        <w:t xml:space="preserve">reason for the registration of the natural person in the register</w:t>
      </w:r>
      <w:r w:rsidRPr="002347AE">
        <w:rPr>
          <w:strike/>
        </w:rPr>
        <w:t xml:space="preserve">.</w:t>
      </w:r>
      <w:r w:rsidRPr="002347AE">
        <w:rPr>
          <w:b/>
        </w:rPr>
        <w:t xml:space="preserve">,</w:t>
      </w:r>
    </w:p>
    <w:p>
      <w:pPr>
        <w:pStyle w:val="PZTextpsmene"/>
        <w:rPr>
          <w:b/>
        </w:rPr>
      </w:pPr>
      <w:r w:rsidRPr="002347AE">
        <w:rPr>
          <w:b/>
        </w:rPr>
        <w:t xml:space="preserve">(d)the </w:t>
      </w:r>
      <w:r w:rsidRPr="002347AE">
        <w:rPr>
          <w:b/>
        </w:rPr>
        <w:tab/>
        <w:t xml:space="preserve">date on which the reason for the registration of the natural person arose; and</w:t>
      </w:r>
    </w:p>
    <w:p>
      <w:pPr>
        <w:pStyle w:val="PZTextpsmene"/>
        <w:rPr>
          <w:b/>
        </w:rPr>
      </w:pPr>
      <w:r w:rsidRPr="002347AE">
        <w:rPr>
          <w:b/>
        </w:rPr>
        <w:t xml:space="preserve">(e)the </w:t>
      </w:r>
      <w:r w:rsidRPr="002347AE">
        <w:rPr>
          <w:b/>
        </w:rPr>
        <w:tab/>
        <w:t xml:space="preserve">date of termination of the reason for the registration of the natural person in the register.</w:t>
      </w:r>
    </w:p>
    <w:p>
      <w:pPr>
        <w:pStyle w:val="Textparagrafu"/>
      </w:pPr>
      <w:r w:rsidRPr="002347AE">
        <w:t xml:space="preserve">(3) The entry and deletion of the data referred to in subsection (2) shall be carried out by the Ministry.</w:t>
      </w:r>
    </w:p>
    <w:p>
      <w:pPr>
        <w:pStyle w:val="Paragraf"/>
        <w:numPr>
          <w:ilvl w:val="0"/>
          <w:numId w:val="24"/>
        </w:numPr>
      </w:pPr>
      <w:r w:rsidRPr="002347AE">
        <w:t xml:space="preserve">§ 16a</w:t>
      </w:r>
    </w:p>
    <w:p>
      <w:pPr>
        <w:pStyle w:val="Nadpisparagrafu"/>
      </w:pPr>
      <w:r w:rsidRPr="002347AE">
        <w:t xml:space="preserve">Entry and deletion from the register ex officio</w:t>
      </w:r>
    </w:p>
    <w:p>
      <w:pPr>
        <w:pStyle w:val="Textparagrafu"/>
      </w:pPr>
      <w:r w:rsidRPr="002347AE">
        <w:t xml:space="preserve">(1) The Ministry shall enter a natural person in the register ex officio,</w:t>
      </w:r>
    </w:p>
    <w:p>
      <w:pPr>
        <w:pStyle w:val="PZTextpsmene"/>
      </w:pPr>
      <w:r w:rsidRPr="002347AE">
        <w:t xml:space="preserve">a)</w:t>
      </w:r>
      <w:r w:rsidRPr="002347AE">
        <w:tab/>
        <w:t xml:space="preserve">who receives benefits of assistance in material distress, with the exception of extraordinary immediate assistance, under the law regulating assistance in material distress and under the law regulating the subsistence minimum,</w:t>
      </w:r>
    </w:p>
    <w:p>
      <w:pPr>
        <w:pStyle w:val="PZTextpsmene"/>
      </w:pPr>
      <w:r w:rsidRPr="002347AE">
        <w:t xml:space="preserve">(b) </w:t>
      </w:r>
      <w:r w:rsidRPr="002347AE">
        <w:tab/>
        <w:t xml:space="preserve">who is over 18 years of age and is jointly assessed with a person referred to in point (a) under the law governing material hardship assistance and the law governing the subsistence minimum,</w:t>
      </w:r>
    </w:p>
    <w:p>
      <w:pPr>
        <w:pStyle w:val="PZTextpsmene"/>
      </w:pPr>
      <w:r w:rsidRPr="002347AE">
        <w:t xml:space="preserve">(c)</w:t>
      </w:r>
      <w:r w:rsidRPr="002347AE">
        <w:tab/>
        <w:t xml:space="preserve">who has been subject to an interim measure of prohibition of gaming and betting under the law governing criminal proceedings,</w:t>
      </w:r>
    </w:p>
    <w:p>
      <w:pPr>
        <w:pStyle w:val="PZTextpsmene"/>
      </w:pPr>
      <w:r w:rsidRPr="002347AE">
        <w:t xml:space="preserve">(d)</w:t>
      </w:r>
      <w:r w:rsidRPr="002347AE">
        <w:tab/>
        <w:t xml:space="preserve">who has been subjected to a reasonable restriction and a reasonable obligation to abstain from gambling, gaming machines and betting or to protective treatment consisting of treatment for gambling addiction under the Criminal Code,</w:t>
      </w:r>
    </w:p>
    <w:p>
      <w:pPr>
        <w:pStyle w:val="PZTextpsmene"/>
      </w:pPr>
      <w:r w:rsidRPr="002347AE">
        <w:t xml:space="preserve">(e)in </w:t>
      </w:r>
      <w:r w:rsidRPr="002347AE">
        <w:tab/>
        <w:t xml:space="preserve">respect of which bankruptcy has been finally established in accordance with the law governing bankruptcy and the methods of its resolution, </w:t>
      </w:r>
      <w:r w:rsidRPr="002347AE">
        <w:rPr>
          <w:strike/>
        </w:rPr>
        <w:t xml:space="preserve">or</w:t>
      </w:r>
    </w:p>
    <w:p>
      <w:pPr>
        <w:pStyle w:val="PZTextpsmene"/>
      </w:pPr>
      <w:r w:rsidRPr="002347AE">
        <w:t xml:space="preserve">(f) </w:t>
      </w:r>
      <w:r w:rsidRPr="002347AE">
        <w:tab/>
        <w:t xml:space="preserve">who has a maintenance obligation towards a dependent child which he or she is not fulfilling, and that child is awarded substitute maintenance for the dependent child under the law on substitute maintenance</w:t>
      </w:r>
      <w:r w:rsidRPr="002347AE">
        <w:rPr>
          <w:b/>
        </w:rPr>
        <w:t xml:space="preserve">,</w:t>
      </w:r>
    </w:p>
    <w:p>
      <w:pPr>
        <w:pStyle w:val="PZTextpsmene"/>
        <w:rPr>
          <w:b/>
        </w:rPr>
      </w:pPr>
      <w:r w:rsidRPr="002347AE">
        <w:rPr>
          <w:b/>
        </w:rPr>
        <w:t xml:space="preserve">(g) </w:t>
      </w:r>
      <w:r w:rsidRPr="002347AE">
        <w:rPr>
          <w:b/>
        </w:rPr>
        <w:tab/>
        <w:t xml:space="preserve">who has used a means of avoiding participation in a game of chance; or</w:t>
      </w:r>
    </w:p>
    <w:p>
      <w:pPr>
        <w:pStyle w:val="PZTextpsmene"/>
        <w:rPr>
          <w:b/>
        </w:rPr>
      </w:pPr>
      <w:r w:rsidRPr="002347AE">
        <w:rPr>
          <w:b/>
        </w:rPr>
        <w:t xml:space="preserve">h)</w:t>
      </w:r>
      <w:r w:rsidRPr="002347AE">
        <w:rPr>
          <w:b/>
        </w:rPr>
        <w:tab/>
        <w:t xml:space="preserve">which is</w:t>
      </w:r>
    </w:p>
    <w:p>
      <w:pPr>
        <w:pStyle w:val="PZTextbodu"/>
        <w:rPr>
          <w:b/>
        </w:rPr>
      </w:pPr>
      <w:r w:rsidRPr="002347AE">
        <w:rPr>
          <w:b/>
        </w:rPr>
        <w:t xml:space="preserve">1.the </w:t>
      </w:r>
      <w:r w:rsidRPr="002347AE">
        <w:rPr>
          <w:b/>
        </w:rPr>
        <w:tab/>
        <w:t xml:space="preserve">debtor in </w:t>
      </w:r>
      <w:r w:rsidRPr="002347AE">
        <w:rPr>
          <w:b/>
        </w:rPr>
        <w:t xml:space="preserve">an execution ordering payment of a sum of money conducted by a bailiff under the Execution Code; or</w:t>
      </w:r>
    </w:p>
    <w:p>
      <w:pPr>
        <w:pStyle w:val="PZTextbodu"/>
        <w:rPr>
          <w:b/>
        </w:rPr>
      </w:pPr>
      <w:r w:rsidRPr="002347AE">
        <w:rPr>
          <w:b/>
        </w:rPr>
        <w:t xml:space="preserve">2.a </w:t>
      </w:r>
      <w:r w:rsidRPr="002347AE">
        <w:rPr>
          <w:b/>
        </w:rPr>
        <w:tab/>
        <w:t xml:space="preserve">debtor in a </w:t>
      </w:r>
      <w:r w:rsidRPr="002347AE">
        <w:rPr>
          <w:b/>
        </w:rPr>
        <w:t xml:space="preserve">tax execution conducted by a body of the Financial Administration of the Czech Republic or a body of the Customs Administration of the Czech Republic, which has been notified of the execution order.</w:t>
      </w:r>
    </w:p>
    <w:p>
      <w:pPr>
        <w:pStyle w:val="Textparagrafu"/>
      </w:pPr>
      <w:r w:rsidRPr="002347AE">
        <w:t xml:space="preserve">(2) The Ministry shall delete a natural person from the register if</w:t>
      </w:r>
    </w:p>
    <w:p>
      <w:pPr>
        <w:pStyle w:val="PZTextpsmene"/>
      </w:pPr>
      <w:r w:rsidRPr="002347AE">
        <w:t xml:space="preserve">(a) </w:t>
      </w:r>
      <w:r w:rsidRPr="002347AE">
        <w:tab/>
        <w:t xml:space="preserve">the reason for entry in the register under paragraph 1(a) to (d) </w:t>
      </w:r>
      <w:r w:rsidRPr="002347AE">
        <w:rPr>
          <w:strike/>
        </w:rPr>
        <w:t xml:space="preserve">and (f) or </w:t>
      </w:r>
      <w:r w:rsidRPr="002347AE">
        <w:rPr>
          <w:b/>
        </w:rPr>
        <w:t xml:space="preserve">(</w:t>
      </w:r>
      <w:r w:rsidRPr="002347AE">
        <w:rPr>
          <w:b/>
        </w:rPr>
        <w:t xml:space="preserve">f) </w:t>
      </w:r>
      <w:r w:rsidRPr="002347AE">
        <w:rPr>
          <w:b/>
        </w:rPr>
        <w:t xml:space="preserve">and (</w:t>
      </w:r>
      <w:r w:rsidRPr="002347AE">
        <w:rPr>
          <w:b/>
        </w:rPr>
        <w:t xml:space="preserve">h) </w:t>
      </w:r>
      <w:r w:rsidRPr="002347AE">
        <w:tab/>
        <w:t xml:space="preserve">has ceased to exist</w:t>
      </w:r>
      <w:r w:rsidRPr="002347AE">
        <w:rPr>
          <w:b/>
        </w:rPr>
        <w:t xml:space="preserve">,</w:t>
      </w:r>
    </w:p>
    <w:p>
      <w:pPr>
        <w:pStyle w:val="PZTextpsmene"/>
      </w:pPr>
      <w:r w:rsidRPr="002347AE">
        <w:t xml:space="preserve">(b) a </w:t>
      </w:r>
      <w:r w:rsidRPr="002347AE">
        <w:tab/>
        <w:t xml:space="preserve">decision has entered into force terminating the insolvency proceedings in the case of a natural person entered in the register under paragraph 1(e)</w:t>
      </w:r>
      <w:r w:rsidRPr="002347AE">
        <w:rPr>
          <w:strike/>
        </w:rPr>
        <w:t xml:space="preserve">; </w:t>
      </w:r>
      <w:r w:rsidRPr="002347AE">
        <w:rPr>
          <w:b/>
        </w:rPr>
        <w:t xml:space="preserve">or</w:t>
      </w:r>
    </w:p>
    <w:p>
      <w:pPr>
        <w:pStyle w:val="PZTextpsmene"/>
        <w:rPr>
          <w:b/>
        </w:rPr>
      </w:pPr>
      <w:r w:rsidRPr="002347AE">
        <w:rPr>
          <w:b/>
        </w:rPr>
        <w:lastRenderedPageBreak/>
        <w:t xml:space="preserve">(c)</w:t>
      </w:r>
      <w:r w:rsidRPr="002347AE">
        <w:rPr>
          <w:b/>
        </w:rPr>
        <w:tab/>
        <w:t xml:space="preserve">48 hours have elapsed since the time when the Department received notification of the use of the means of preventing participation in the gambling in the case of a natural person entered in the register under paragraph 1(g).</w:t>
      </w:r>
    </w:p>
    <w:p>
      <w:pPr>
        <w:pStyle w:val="Textparagrafu"/>
      </w:pPr>
      <w:r w:rsidRPr="002347AE">
        <w:t xml:space="preserve">(3) The Ministry shall register or delete a natural person immediately after it becomes aware of the grounds for registration or deletion. In doing so, the Ministry shall base itself on information provided to it by another public authority </w:t>
      </w:r>
      <w:r w:rsidRPr="002347AE">
        <w:rPr>
          <w:b/>
        </w:rPr>
        <w:t xml:space="preserve">or by the operator</w:t>
      </w:r>
      <w:r w:rsidRPr="002347AE">
        <w:t xml:space="preserve">. For the purposes of maintaining the register, such data shall be regarded as if they were in accordance with the actual situation.</w:t>
      </w:r>
    </w:p>
    <w:p>
      <w:pPr>
        <w:pStyle w:val="Textparagrafu"/>
      </w:pPr>
      <w:r w:rsidRPr="002347AE">
        <w:t xml:space="preserve">(4) A natural person entered in the register may initiate an expungement pursuant to subsection (2). If the Ministry does not find grounds for deletion, it shall inform the individual of this fact, stating the reasons, within 30 days.</w:t>
      </w:r>
    </w:p>
    <w:p>
      <w:pPr>
        <w:pStyle w:val="Textparagrafu"/>
      </w:pPr>
      <w:r w:rsidRPr="002347AE">
        <w:t xml:space="preserve">(5) The registration and deletion of a natural person ex officio are acts under Part Four of the Administrative Code. The notice of the deletion on the basis of an initiative under paragraph 4 shall be sent to the natural person concerned by the deletion.</w:t>
      </w:r>
    </w:p>
    <w:p>
      <w:pPr>
        <w:pStyle w:val="Paragraf"/>
        <w:numPr>
          <w:ilvl w:val="0"/>
          <w:numId w:val="24"/>
        </w:numPr>
      </w:pPr>
      <w:r w:rsidRPr="002347AE">
        <w:t xml:space="preserve">§ 16b</w:t>
      </w:r>
    </w:p>
    <w:p>
      <w:pPr>
        <w:pStyle w:val="Nadpisparagrafu"/>
      </w:pPr>
      <w:r w:rsidRPr="002347AE">
        <w:t xml:space="preserve">Registration and deletion from the register on request</w:t>
      </w:r>
    </w:p>
    <w:p>
      <w:pPr>
        <w:pStyle w:val="Textparagrafu"/>
      </w:pPr>
      <w:r w:rsidRPr="002347AE">
        <w:t xml:space="preserve">(1) The Ministry shall promptly enter a natural person in the register upon his or her request. </w:t>
      </w:r>
    </w:p>
    <w:p>
      <w:pPr>
        <w:pStyle w:val="Textparagrafu"/>
      </w:pPr>
      <w:r w:rsidRPr="002347AE">
        <w:t xml:space="preserve">(2) In the notice of registration under subsection (1), the Ministry shall instruct the natural person that an application for removal from the register may not be made before the expiry of 1 year from the date of registration.</w:t>
      </w:r>
    </w:p>
    <w:p>
      <w:pPr>
        <w:pStyle w:val="Textparagrafu"/>
      </w:pPr>
      <w:r w:rsidRPr="002347AE">
        <w:t xml:space="preserve">(3) The Ministry shall, at the request of a natural person entered in the register under subsection (1), remove that person from the register if at least 1 year has elapsed from the date of entry. A previously submitted application shall not be taken into account.</w:t>
      </w:r>
    </w:p>
    <w:p>
      <w:pPr>
        <w:pStyle w:val="Textparagrafu"/>
      </w:pPr>
      <w:r w:rsidRPr="002347AE">
        <w:rPr>
          <w:strike/>
        </w:rPr>
        <w:t xml:space="preserve">(4) If the natural person does not choose a proxy, the signature on the application referred to in subsection (1) or (3) must be officially authenticated or the application must </w:t>
      </w:r>
      <w:r w:rsidRPr="002347AE">
        <w:rPr>
          <w:strike/>
        </w:rPr>
        <w:t xml:space="preserve">be sent by a data message signed in a manner which another legal regulation associates with the effects of a handwritten signature. If the natural person has chosen an agent, the signature on the power of attorney shall be officially certified.</w:t>
      </w:r>
    </w:p>
    <w:p>
      <w:pPr>
        <w:pStyle w:val="Textparagrafu"/>
        <w:rPr>
          <w:b/>
        </w:rPr>
      </w:pPr>
      <w:r w:rsidRPr="002347AE">
        <w:rPr>
          <w:b/>
        </w:rPr>
        <w:t xml:space="preserve">(4) Where an individual chooses to make an application under subsection (1) or (3)</w:t>
      </w:r>
    </w:p>
    <w:p>
      <w:pPr>
        <w:pStyle w:val="PZTextpsmene"/>
        <w:rPr>
          <w:b/>
        </w:rPr>
      </w:pPr>
      <w:r w:rsidRPr="002347AE">
        <w:rPr>
          <w:b/>
        </w:rPr>
        <w:t xml:space="preserve">(a)</w:t>
      </w:r>
      <w:r w:rsidRPr="002347AE">
        <w:rPr>
          <w:b/>
        </w:rPr>
        <w:tab/>
        <w:t xml:space="preserve">does not elect a proxy, it must be</w:t>
      </w:r>
    </w:p>
    <w:p>
      <w:pPr>
        <w:pStyle w:val="PZTextbodu"/>
        <w:rPr>
          <w:b/>
        </w:rPr>
      </w:pPr>
      <w:r w:rsidRPr="002347AE">
        <w:rPr>
          <w:b/>
        </w:rPr>
        <w:t xml:space="preserve">1.</w:t>
      </w:r>
      <w:r w:rsidRPr="002347AE">
        <w:rPr>
          <w:b/>
        </w:rPr>
        <w:tab/>
        <w:t xml:space="preserve">signature on the application form officially certified,</w:t>
      </w:r>
    </w:p>
    <w:p>
      <w:pPr>
        <w:pStyle w:val="PZTextbodu"/>
        <w:rPr>
          <w:b/>
        </w:rPr>
      </w:pPr>
      <w:r w:rsidRPr="002347AE">
        <w:rPr>
          <w:b/>
        </w:rPr>
        <w:t xml:space="preserve">2.the </w:t>
      </w:r>
      <w:r w:rsidRPr="002347AE">
        <w:rPr>
          <w:b/>
        </w:rPr>
        <w:tab/>
        <w:t xml:space="preserve">application signed before an authorized state employee assigned to the ministry,</w:t>
      </w:r>
    </w:p>
    <w:p>
      <w:pPr>
        <w:pStyle w:val="PZTextbodu"/>
        <w:rPr>
          <w:b/>
        </w:rPr>
      </w:pPr>
      <w:r w:rsidRPr="002347AE">
        <w:rPr>
          <w:b/>
        </w:rPr>
        <w:t xml:space="preserve">3.the </w:t>
      </w:r>
      <w:r w:rsidRPr="002347AE">
        <w:rPr>
          <w:b/>
        </w:rPr>
        <w:tab/>
        <w:t xml:space="preserve">application is sent by a data message signed in a manner which other legal regulations associate with the effects of a handwritten signature,</w:t>
      </w:r>
    </w:p>
    <w:p>
      <w:pPr>
        <w:pStyle w:val="PZTextbodu"/>
        <w:rPr>
          <w:b/>
        </w:rPr>
      </w:pPr>
      <w:r w:rsidRPr="002347AE">
        <w:rPr>
          <w:b/>
        </w:rPr>
        <w:t xml:space="preserve">4.the </w:t>
      </w:r>
      <w:r w:rsidRPr="002347AE">
        <w:rPr>
          <w:b/>
        </w:rPr>
        <w:tab/>
        <w:t xml:space="preserve">request is sent by data message using a guaranteed identity access, if the Ministry is technically equipped to do so and publishes this fact on its website, or</w:t>
      </w:r>
    </w:p>
    <w:p>
      <w:pPr>
        <w:pStyle w:val="PZTextbodu"/>
        <w:rPr>
          <w:b/>
        </w:rPr>
      </w:pPr>
      <w:r w:rsidRPr="002347AE">
        <w:rPr>
          <w:b/>
        </w:rPr>
        <w:t xml:space="preserve">5.</w:t>
      </w:r>
      <w:r w:rsidRPr="002347AE">
        <w:rPr>
          <w:b/>
        </w:rPr>
        <w:tab/>
        <w:t xml:space="preserve">an application mediated by the operator in the manner referred to in § 16bb, if the application is an application under paragraph 1, or</w:t>
      </w:r>
    </w:p>
    <w:p>
      <w:pPr>
        <w:pStyle w:val="PZTextpsmene"/>
        <w:rPr>
          <w:b/>
        </w:rPr>
      </w:pPr>
      <w:r w:rsidRPr="002347AE">
        <w:rPr>
          <w:b/>
        </w:rPr>
        <w:t xml:space="preserve">b) </w:t>
      </w:r>
      <w:r w:rsidRPr="002347AE">
        <w:rPr>
          <w:b/>
        </w:rPr>
        <w:tab/>
        <w:t xml:space="preserve">selects a proxy, the signature on the power of attorney must be officially certified.</w:t>
      </w:r>
    </w:p>
    <w:p>
      <w:pPr>
        <w:pStyle w:val="Textparagrafu"/>
      </w:pPr>
      <w:r w:rsidRPr="002347AE">
        <w:t xml:space="preserve">(5) The registration and deletion of a natural person on application cannot be made with deferred effect or for a specified period of time and cannot be made subject to the fulfilment of a condition specified in the application.</w:t>
      </w:r>
    </w:p>
    <w:p>
      <w:pPr>
        <w:pStyle w:val="Textparagrafu"/>
      </w:pPr>
      <w:r w:rsidRPr="002347AE">
        <w:lastRenderedPageBreak/>
        <w:t xml:space="preserve">(6) The registration and deletion of a natural person on request are acts under Part Four of the Administrative Code. A notice of registration or erasure on request shall be sent to the person to whom the registration or erasure relates.</w:t>
      </w:r>
    </w:p>
    <w:p>
      <w:pPr>
        <w:pStyle w:val="Paragraf"/>
        <w:numPr>
          <w:ilvl w:val="0"/>
          <w:numId w:val="24"/>
        </w:numPr>
        <w:rPr>
          <w:b/>
        </w:rPr>
      </w:pPr>
      <w:r w:rsidRPr="008168F8">
        <w:rPr>
          <w:b/>
        </w:rPr>
        <w:t xml:space="preserve">§ 16ba</w:t>
      </w:r>
    </w:p>
    <w:p>
      <w:pPr>
        <w:pStyle w:val="Nadpisparagrafu"/>
      </w:pPr>
      <w:r w:rsidRPr="002347AE">
        <w:t xml:space="preserve">Extension or renewal of the period of protection on request</w:t>
      </w:r>
    </w:p>
    <w:p>
      <w:pPr>
        <w:pStyle w:val="Textparagrafu"/>
        <w:rPr>
          <w:b/>
        </w:rPr>
      </w:pPr>
      <w:r w:rsidRPr="002347AE">
        <w:rPr>
          <w:b/>
        </w:rPr>
        <w:t xml:space="preserve">(1) The time limit referred to in section 16b(3) shall, at the request of a natural person entered in the register under section 16b, be extended by 1 year from the last day of the existing time limit. The Ministry </w:t>
      </w:r>
      <w:r w:rsidRPr="002347AE">
        <w:rPr>
          <w:b/>
        </w:rPr>
        <w:t xml:space="preserve">shall immediately indicate </w:t>
      </w:r>
      <w:r w:rsidRPr="002347AE">
        <w:rPr>
          <w:b/>
        </w:rPr>
        <w:t xml:space="preserve">the extension of the time limit under section 16b(3) </w:t>
      </w:r>
      <w:r w:rsidRPr="002347AE">
        <w:rPr>
          <w:b/>
        </w:rPr>
        <w:t xml:space="preserve">in the register.</w:t>
      </w:r>
    </w:p>
    <w:p>
      <w:pPr>
        <w:pStyle w:val="Textparagrafu"/>
        <w:rPr>
          <w:b/>
        </w:rPr>
      </w:pPr>
      <w:r w:rsidRPr="002347AE">
        <w:rPr>
          <w:b/>
        </w:rPr>
        <w:t xml:space="preserve">(2) An application pursuant to paragraph (1) may be submitted no earlier than in the last 3 months of the existing period pursuant to section 16b(3). A previously submitted application shall not be taken into account.</w:t>
      </w:r>
    </w:p>
    <w:p>
      <w:pPr>
        <w:pStyle w:val="Textparagrafu"/>
        <w:rPr>
          <w:b/>
        </w:rPr>
      </w:pPr>
      <w:r w:rsidRPr="002347AE">
        <w:rPr>
          <w:b/>
        </w:rPr>
        <w:t xml:space="preserve">(3) If the time limit referred to in section 16b(3) has expired and the natural person is still entered in the register, the time limit shall be renewed at the request of the natural person for a period of one year from the date of the indication of the renewal of the time limit in the register, which shall be made by the Ministry without delay.</w:t>
      </w:r>
    </w:p>
    <w:p>
      <w:pPr>
        <w:pStyle w:val="Textparagrafu"/>
        <w:rPr>
          <w:b/>
        </w:rPr>
      </w:pPr>
      <w:r w:rsidRPr="002347AE">
        <w:rPr>
          <w:b/>
        </w:rPr>
        <w:t xml:space="preserve">(4) Where an individual chooses to make an application under subsection (1) or (3)</w:t>
      </w:r>
    </w:p>
    <w:p>
      <w:pPr>
        <w:pStyle w:val="PZTextpsmene"/>
        <w:rPr>
          <w:b/>
        </w:rPr>
      </w:pPr>
      <w:r w:rsidRPr="002347AE">
        <w:rPr>
          <w:b/>
        </w:rPr>
        <w:t xml:space="preserve">(a)</w:t>
      </w:r>
      <w:r w:rsidRPr="002347AE">
        <w:rPr>
          <w:b/>
        </w:rPr>
        <w:tab/>
        <w:t xml:space="preserve">does not elect a proxy, it must be</w:t>
      </w:r>
    </w:p>
    <w:p>
      <w:pPr>
        <w:pStyle w:val="PZTextbodu"/>
        <w:rPr>
          <w:b/>
        </w:rPr>
      </w:pPr>
      <w:r w:rsidRPr="002347AE">
        <w:rPr>
          <w:b/>
        </w:rPr>
        <w:t xml:space="preserve">1.</w:t>
      </w:r>
      <w:r w:rsidRPr="002347AE">
        <w:rPr>
          <w:b/>
        </w:rPr>
        <w:tab/>
        <w:t xml:space="preserve">signature on the application form officially certified,</w:t>
      </w:r>
    </w:p>
    <w:p>
      <w:pPr>
        <w:pStyle w:val="PZTextbodu"/>
        <w:rPr>
          <w:b/>
        </w:rPr>
      </w:pPr>
      <w:r w:rsidRPr="002347AE">
        <w:rPr>
          <w:b/>
        </w:rPr>
        <w:t xml:space="preserve">2.the </w:t>
      </w:r>
      <w:r w:rsidRPr="002347AE">
        <w:rPr>
          <w:b/>
        </w:rPr>
        <w:tab/>
        <w:t xml:space="preserve">application signed before an authorized employee of the state assigned to the ministry,</w:t>
      </w:r>
    </w:p>
    <w:p>
      <w:pPr>
        <w:pStyle w:val="PZTextbodu"/>
        <w:rPr>
          <w:b/>
        </w:rPr>
      </w:pPr>
      <w:r w:rsidRPr="002347AE">
        <w:rPr>
          <w:b/>
        </w:rPr>
        <w:t xml:space="preserve">3.the </w:t>
      </w:r>
      <w:r w:rsidRPr="002347AE">
        <w:rPr>
          <w:b/>
        </w:rPr>
        <w:tab/>
        <w:t xml:space="preserve">request is sent by a data message signed in a manner which is associated with the effects of a handwritten signature by another legal regulation, or</w:t>
      </w:r>
    </w:p>
    <w:p>
      <w:pPr>
        <w:pStyle w:val="PZTextbodu"/>
        <w:rPr>
          <w:b/>
        </w:rPr>
      </w:pPr>
      <w:r w:rsidRPr="002347AE">
        <w:rPr>
          <w:b/>
        </w:rPr>
        <w:t xml:space="preserve">4.the </w:t>
      </w:r>
      <w:r w:rsidRPr="002347AE">
        <w:rPr>
          <w:b/>
        </w:rPr>
        <w:tab/>
        <w:t xml:space="preserve">request is sent by data message using a guaranteed identity access, if the Ministry is technically equipped to do so and publishes this fact on its website, or</w:t>
      </w:r>
    </w:p>
    <w:p>
      <w:pPr>
        <w:pStyle w:val="PZTextpsmene"/>
        <w:rPr>
          <w:b/>
        </w:rPr>
      </w:pPr>
      <w:r w:rsidRPr="002347AE">
        <w:rPr>
          <w:b/>
        </w:rPr>
        <w:t xml:space="preserve">b) </w:t>
      </w:r>
      <w:r w:rsidRPr="002347AE">
        <w:rPr>
          <w:b/>
        </w:rPr>
        <w:tab/>
        <w:t xml:space="preserve">selects a proxy, the signature on the power of attorney must be officially certified.</w:t>
      </w:r>
    </w:p>
    <w:p>
      <w:pPr>
        <w:pStyle w:val="Textparagrafu"/>
        <w:rPr>
          <w:b/>
        </w:rPr>
      </w:pPr>
      <w:r w:rsidRPr="002347AE">
        <w:rPr>
          <w:b/>
        </w:rPr>
        <w:t xml:space="preserve">(5) An extension or renewal of a time limit under section 16b may not be made with delayed effect and may not be made subject to the fulfilment of a condition specified in the application.</w:t>
      </w:r>
    </w:p>
    <w:p>
      <w:pPr>
        <w:pStyle w:val="Textparagrafu"/>
        <w:rPr>
          <w:b/>
        </w:rPr>
      </w:pPr>
      <w:r w:rsidRPr="002347AE">
        <w:rPr>
          <w:b/>
        </w:rPr>
        <w:t xml:space="preserve">(6) Extension and renewal of the time limit pursuant to Section 16b are acts pursuant to Part Four of the Administrative Procedure Code. The notice of the extension or renewal of the time limit under section 16b shall be sent to the person to whom the extension or renewal relates.</w:t>
      </w:r>
    </w:p>
    <w:p>
      <w:pPr>
        <w:pStyle w:val="Paragraf"/>
        <w:numPr>
          <w:ilvl w:val="0"/>
          <w:numId w:val="24"/>
        </w:numPr>
        <w:rPr>
          <w:b/>
        </w:rPr>
      </w:pPr>
      <w:r w:rsidRPr="008168F8">
        <w:rPr>
          <w:b/>
        </w:rPr>
        <w:t xml:space="preserve">§ 16bb</w:t>
      </w:r>
    </w:p>
    <w:p>
      <w:pPr>
        <w:pStyle w:val="Nadpisparagrafu"/>
      </w:pPr>
      <w:r w:rsidRPr="002347AE">
        <w:t xml:space="preserve">Means of preventing participation in gambling</w:t>
      </w:r>
    </w:p>
    <w:p>
      <w:pPr>
        <w:pStyle w:val="Textparagrafu"/>
      </w:pPr>
      <w:r w:rsidRPr="002347AE">
        <w:rPr>
          <w:b/>
        </w:rPr>
        <w:t xml:space="preserve">(1) The operator of an internet game or gaming space in which a gambling game is operated for which a user account is established shall make available a means of preventing participation in the gambling game,</w:t>
      </w:r>
    </w:p>
    <w:p>
      <w:pPr>
        <w:pStyle w:val="PZTextpsmene"/>
      </w:pPr>
      <w:r w:rsidRPr="002347AE">
        <w:rPr>
          <w:b/>
        </w:rPr>
        <w:t xml:space="preserve">(a) </w:t>
      </w:r>
      <w:r w:rsidRPr="002347AE">
        <w:rPr>
          <w:b/>
        </w:rPr>
        <w:tab/>
        <w:t xml:space="preserve">at each gaming position or other location accessible at all times during the operating hours in each gaming area, in a visible manner and in a manner that does not cast doubt on the meaning, purpose and manner of use of the device,</w:t>
      </w:r>
    </w:p>
    <w:p>
      <w:pPr>
        <w:pStyle w:val="PZTextpsmene"/>
        <w:rPr>
          <w:b/>
        </w:rPr>
      </w:pPr>
      <w:r w:rsidRPr="002347AE">
        <w:rPr>
          <w:b/>
        </w:rPr>
        <w:t xml:space="preserve">(b) </w:t>
      </w:r>
      <w:r w:rsidRPr="002347AE">
        <w:rPr>
          <w:b/>
        </w:rPr>
        <w:tab/>
        <w:t xml:space="preserve">at all times when logged into the user account for the online game, in a legible and visible manner that does not cast doubt on the meaning, purpose and manner of use of the facility; this shall not apply if the gambling participant is viewing the gambling game in full screen mode.</w:t>
      </w:r>
    </w:p>
    <w:p>
      <w:pPr>
        <w:pStyle w:val="Textparagrafu"/>
        <w:rPr>
          <w:b/>
        </w:rPr>
      </w:pPr>
      <w:r w:rsidRPr="002347AE">
        <w:rPr>
          <w:b/>
        </w:rPr>
        <w:lastRenderedPageBreak/>
        <w:t xml:space="preserve">(2) Where a gambling participant makes use of the means referred to in subsection (1),</w:t>
      </w:r>
    </w:p>
    <w:p>
      <w:pPr>
        <w:pStyle w:val="PZTextpsmene"/>
        <w:rPr>
          <w:b/>
        </w:rPr>
      </w:pPr>
      <w:r w:rsidRPr="002347AE">
        <w:rPr>
          <w:b/>
        </w:rPr>
        <w:t xml:space="preserve">a) </w:t>
      </w:r>
      <w:r w:rsidRPr="002347AE">
        <w:rPr>
          <w:b/>
        </w:rPr>
        <w:tab/>
        <w:t xml:space="preserve">the operator is obliged to </w:t>
      </w:r>
    </w:p>
    <w:p>
      <w:pPr>
        <w:pStyle w:val="PZTextbodu"/>
        <w:rPr>
          <w:b/>
        </w:rPr>
      </w:pPr>
      <w:r w:rsidRPr="002347AE">
        <w:rPr>
          <w:b/>
        </w:rPr>
        <w:t xml:space="preserve">1.</w:t>
      </w:r>
      <w:r w:rsidRPr="002347AE">
        <w:rPr>
          <w:b/>
        </w:rPr>
        <w:tab/>
        <w:t xml:space="preserve">offer the gambling participant to submit a simultaneous application for registration mediated by the operator,</w:t>
      </w:r>
    </w:p>
    <w:p>
      <w:pPr>
        <w:pStyle w:val="PZTextbodu"/>
        <w:rPr>
          <w:b/>
        </w:rPr>
      </w:pPr>
      <w:r w:rsidRPr="002347AE">
        <w:rPr>
          <w:b/>
        </w:rPr>
        <w:t xml:space="preserve">2.</w:t>
      </w:r>
      <w:r w:rsidRPr="002347AE">
        <w:rPr>
          <w:b/>
        </w:rPr>
        <w:tab/>
        <w:t xml:space="preserve">at the same time as the offer according to point 1</w:t>
      </w:r>
      <w:r w:rsidRPr="002347AE">
        <w:rPr>
          <w:b/>
        </w:rPr>
        <w:t xml:space="preserve">, inform the participant of the </w:t>
      </w:r>
      <w:r w:rsidRPr="002347AE">
        <w:rPr>
          <w:b/>
        </w:rPr>
        <w:t xml:space="preserve">consequences of registration in the register and</w:t>
      </w:r>
    </w:p>
    <w:p>
      <w:pPr>
        <w:pStyle w:val="PZTextbodu"/>
        <w:rPr>
          <w:b/>
        </w:rPr>
      </w:pPr>
      <w:r w:rsidRPr="002347AE">
        <w:rPr>
          <w:b/>
        </w:rPr>
        <w:t xml:space="preserve">3.</w:t>
      </w:r>
      <w:r w:rsidRPr="002347AE">
        <w:rPr>
          <w:b/>
        </w:rPr>
        <w:tab/>
        <w:t xml:space="preserve">promptly notify the Ministry through the gambling information system that the gambling participant has used this means and, if applicable, at the same time submits an application under point 1; and</w:t>
      </w:r>
    </w:p>
    <w:p>
      <w:pPr>
        <w:pStyle w:val="PZTextpsmene"/>
      </w:pPr>
      <w:r w:rsidRPr="002347AE">
        <w:rPr>
          <w:b/>
        </w:rPr>
        <w:t xml:space="preserve">(b)the </w:t>
      </w:r>
      <w:r w:rsidRPr="002347AE">
        <w:rPr>
          <w:b/>
        </w:rPr>
        <w:tab/>
        <w:t xml:space="preserve">operator must not allow him to place a bet on any gambling game operated by him </w:t>
      </w:r>
      <w:r w:rsidRPr="002347AE">
        <w:rPr>
          <w:b/>
        </w:rPr>
        <w:t xml:space="preserve">for a period of 48 hours after the use of that facility.</w:t>
      </w:r>
    </w:p>
    <w:p>
      <w:pPr>
        <w:pStyle w:val="Textparagrafu"/>
      </w:pPr>
      <w:r w:rsidRPr="002347AE">
        <w:rPr>
          <w:b/>
        </w:rPr>
        <w:t xml:space="preserve">(3) A resource referred to in paragraph (1) may also be made available by an operator other than under paragraph (1) or may be made available in a manner other than under paragraph (1). This is without prejudice to the obligation to make it available under paragraph 1.</w:t>
      </w:r>
    </w:p>
    <w:p>
      <w:pPr>
        <w:pStyle w:val="Textparagrafu"/>
        <w:rPr>
          <w:b/>
        </w:rPr>
      </w:pPr>
      <w:r w:rsidRPr="002347AE">
        <w:rPr>
          <w:b/>
        </w:rPr>
        <w:t xml:space="preserve">(4) The operator is obliged to ensure that the use of the means referred to in paragraph (1) is possible only after logging into the user account.</w:t>
      </w:r>
    </w:p>
    <w:p>
      <w:pPr>
        <w:pStyle w:val="Textparagrafu"/>
        <w:rPr>
          <w:b/>
        </w:rPr>
      </w:pPr>
      <w:r w:rsidRPr="002347AE">
        <w:rPr>
          <w:b/>
        </w:rPr>
        <w:t xml:space="preserve">(5) The operator of an internet game or gaming space in which a gambling game is operated for which a user account is established shall be obliged to </w:t>
      </w:r>
    </w:p>
    <w:p>
      <w:pPr>
        <w:pStyle w:val="PZTextpsmene"/>
        <w:rPr>
          <w:b/>
        </w:rPr>
      </w:pPr>
      <w:r w:rsidRPr="002347AE">
        <w:rPr>
          <w:b/>
        </w:rPr>
        <w:t xml:space="preserve">(a)</w:t>
      </w:r>
      <w:r w:rsidRPr="002347AE">
        <w:rPr>
          <w:b/>
        </w:rPr>
        <w:tab/>
        <w:t xml:space="preserve">enable the gambling participant to submit an application for entry in the register through a user account facilitated by the operator,</w:t>
      </w:r>
    </w:p>
    <w:p>
      <w:pPr>
        <w:pStyle w:val="PZTextpsmene"/>
        <w:rPr>
          <w:b/>
        </w:rPr>
      </w:pPr>
      <w:r w:rsidRPr="002347AE">
        <w:rPr>
          <w:b/>
        </w:rPr>
        <w:t xml:space="preserve">(b) </w:t>
      </w:r>
      <w:r w:rsidRPr="002347AE">
        <w:rPr>
          <w:b/>
        </w:rPr>
        <w:tab/>
        <w:t xml:space="preserve">before submitting an application under point (a), inform the participant of the </w:t>
      </w:r>
      <w:r w:rsidRPr="002347AE">
        <w:rPr>
          <w:b/>
        </w:rPr>
        <w:t xml:space="preserve">consequences of registration; and</w:t>
      </w:r>
    </w:p>
    <w:p>
      <w:pPr>
        <w:pStyle w:val="PZTextpsmene"/>
        <w:rPr>
          <w:b/>
        </w:rPr>
      </w:pPr>
      <w:r w:rsidRPr="002347AE">
        <w:rPr>
          <w:b/>
        </w:rPr>
        <w:t xml:space="preserve">(c) </w:t>
      </w:r>
      <w:r w:rsidRPr="002347AE">
        <w:rPr>
          <w:b/>
        </w:rPr>
        <w:tab/>
        <w:t xml:space="preserve">without delay forward the request under point (a) to the Ministry via the gambling information system.</w:t>
      </w:r>
    </w:p>
    <w:p>
      <w:pPr>
        <w:pStyle w:val="Textparagrafu"/>
        <w:rPr>
          <w:b/>
        </w:rPr>
      </w:pPr>
      <w:r w:rsidRPr="002347AE">
        <w:rPr>
          <w:b/>
        </w:rPr>
        <w:t xml:space="preserve">(6) Paragraphs (3) and (4) shall apply mutatis mutandis to an application under paragraph (5).</w:t>
      </w:r>
    </w:p>
    <w:p>
      <w:pPr>
        <w:pStyle w:val="Paragraf"/>
        <w:numPr>
          <w:ilvl w:val="0"/>
          <w:numId w:val="24"/>
        </w:numPr>
      </w:pPr>
      <w:r w:rsidRPr="002347AE">
        <w:t xml:space="preserve">§ 16c</w:t>
      </w:r>
    </w:p>
    <w:p>
      <w:pPr>
        <w:pStyle w:val="Nadpisparagrafu"/>
      </w:pPr>
      <w:r w:rsidRPr="002347AE">
        <w:t xml:space="preserve">Provision of data from the register</w:t>
      </w:r>
    </w:p>
    <w:p>
      <w:pPr>
        <w:pStyle w:val="Textparagrafu"/>
      </w:pPr>
      <w:r w:rsidRPr="002347AE">
        <w:t xml:space="preserve">(1) The user of the data entered in the register is also the operator of </w:t>
      </w:r>
      <w:r w:rsidRPr="002347AE">
        <w:rPr>
          <w:strike/>
        </w:rPr>
        <w:t xml:space="preserve">the gambling game </w:t>
      </w:r>
      <w:r w:rsidRPr="002347AE">
        <w:t xml:space="preserve">under the conditions set out in paragraph 2 and the authority of the Customs Administration of the Czech Republic.</w:t>
      </w:r>
    </w:p>
    <w:p>
      <w:pPr>
        <w:pStyle w:val="Textparagrafu"/>
      </w:pPr>
      <w:r w:rsidRPr="002347AE">
        <w:t xml:space="preserve">(2) The Ministry is obliged to provide </w:t>
      </w:r>
      <w:r w:rsidRPr="002347AE">
        <w:rPr>
          <w:strike/>
        </w:rPr>
        <w:t xml:space="preserve">gambling </w:t>
      </w:r>
      <w:r w:rsidRPr="002347AE">
        <w:t xml:space="preserve">operators</w:t>
      </w:r>
      <w:r w:rsidRPr="002347AE">
        <w:t xml:space="preserve">, when verifying the identity of a natural person, with continuous remote access to the register only to the information on whether or not a particular person is registered in the register.</w:t>
      </w:r>
    </w:p>
    <w:p>
      <w:pPr>
        <w:pStyle w:val="Textparagrafu"/>
        <w:rPr>
          <w:strike/>
        </w:rPr>
      </w:pPr>
      <w:r w:rsidRPr="002347AE">
        <w:rPr>
          <w:strike/>
        </w:rPr>
        <w:t xml:space="preserve">(3) The Ministry shall issue an extract from the register to a natural person upon his/her request with an officially certified signature or by sending a data message signed in a manner which another legal regulation associates with the effects of a handwritten signature. If the natural person has chosen a proxy, the signature on the power of attorney must be officially certified.</w:t>
      </w:r>
    </w:p>
    <w:p>
      <w:pPr>
        <w:pStyle w:val="Textparagrafu"/>
        <w:rPr>
          <w:b/>
        </w:rPr>
      </w:pPr>
      <w:r w:rsidRPr="002347AE">
        <w:rPr>
          <w:b/>
        </w:rPr>
        <w:t xml:space="preserve">(3) The Ministry shall issue an extract from the register to a natural person upon his/her request. If the natural person chooses to submit an application</w:t>
      </w:r>
    </w:p>
    <w:p>
      <w:pPr>
        <w:pStyle w:val="PZTextpsmene"/>
        <w:rPr>
          <w:b/>
        </w:rPr>
      </w:pPr>
      <w:r w:rsidRPr="002347AE">
        <w:rPr>
          <w:b/>
        </w:rPr>
        <w:t xml:space="preserve">(a)</w:t>
      </w:r>
      <w:r w:rsidRPr="002347AE">
        <w:rPr>
          <w:b/>
        </w:rPr>
        <w:tab/>
        <w:t xml:space="preserve">does not elect a proxy, it must be</w:t>
      </w:r>
    </w:p>
    <w:p>
      <w:pPr>
        <w:pStyle w:val="PZTextbodu"/>
        <w:rPr>
          <w:b/>
        </w:rPr>
      </w:pPr>
      <w:r w:rsidRPr="002347AE">
        <w:rPr>
          <w:b/>
        </w:rPr>
        <w:t xml:space="preserve">1.</w:t>
      </w:r>
      <w:r w:rsidRPr="002347AE">
        <w:rPr>
          <w:b/>
        </w:rPr>
        <w:tab/>
        <w:t xml:space="preserve">signature on the application form officially certified,</w:t>
      </w:r>
    </w:p>
    <w:p>
      <w:pPr>
        <w:pStyle w:val="PZTextbodu"/>
        <w:rPr>
          <w:b/>
        </w:rPr>
      </w:pPr>
      <w:r w:rsidRPr="002347AE">
        <w:rPr>
          <w:b/>
        </w:rPr>
        <w:t xml:space="preserve">2.the </w:t>
      </w:r>
      <w:r w:rsidRPr="002347AE">
        <w:rPr>
          <w:b/>
        </w:rPr>
        <w:tab/>
        <w:t xml:space="preserve">application signed before an authorized state employee assigned to the ministry,</w:t>
      </w:r>
    </w:p>
    <w:p>
      <w:pPr>
        <w:pStyle w:val="PZTextbodu"/>
        <w:rPr>
          <w:b/>
        </w:rPr>
      </w:pPr>
      <w:r w:rsidRPr="002347AE">
        <w:rPr>
          <w:b/>
        </w:rPr>
        <w:lastRenderedPageBreak/>
        <w:t xml:space="preserve">3.the </w:t>
      </w:r>
      <w:r w:rsidRPr="002347AE">
        <w:rPr>
          <w:b/>
        </w:rPr>
        <w:tab/>
        <w:t xml:space="preserve">request is sent by a data message signed in a manner which is associated with the effects of a handwritten signature by another legal regulation, or</w:t>
      </w:r>
    </w:p>
    <w:p>
      <w:pPr>
        <w:pStyle w:val="PZTextbodu"/>
        <w:rPr>
          <w:b/>
        </w:rPr>
      </w:pPr>
      <w:r w:rsidRPr="002347AE">
        <w:rPr>
          <w:b/>
        </w:rPr>
        <w:t xml:space="preserve">4.the </w:t>
      </w:r>
      <w:r w:rsidRPr="002347AE">
        <w:rPr>
          <w:b/>
        </w:rPr>
        <w:tab/>
        <w:t xml:space="preserve">request is sent by data message using a guaranteed identity access, if the Ministry is technically equipped to do so and publishes this fact on its website, or</w:t>
      </w:r>
    </w:p>
    <w:p>
      <w:pPr>
        <w:pStyle w:val="PZTextpsmene"/>
      </w:pPr>
      <w:r w:rsidRPr="002347AE">
        <w:rPr>
          <w:b/>
        </w:rPr>
        <w:t xml:space="preserve">b) </w:t>
      </w:r>
      <w:r w:rsidRPr="002347AE">
        <w:rPr>
          <w:b/>
        </w:rPr>
        <w:tab/>
        <w:t xml:space="preserve">selects a proxy, the signature on the power of attorney must be officially certified.</w:t>
      </w:r>
    </w:p>
    <w:p>
      <w:pPr>
        <w:pStyle w:val="Textparagrafu"/>
      </w:pPr>
      <w:r w:rsidRPr="002347AE">
        <w:t xml:space="preserve">(4) The extract from the register shall contain</w:t>
      </w:r>
    </w:p>
    <w:p>
      <w:pPr>
        <w:pStyle w:val="PZTextpsmene"/>
      </w:pPr>
      <w:r w:rsidRPr="002347AE">
        <w:t xml:space="preserve">a)</w:t>
      </w:r>
      <w:r w:rsidRPr="002347AE">
        <w:tab/>
        <w:t xml:space="preserve">identification data of the natural person who requests the extract from the register,</w:t>
      </w:r>
    </w:p>
    <w:p>
      <w:pPr>
        <w:pStyle w:val="PZTextpsmene"/>
      </w:pPr>
      <w:r w:rsidRPr="002347AE">
        <w:t xml:space="preserve">(b) </w:t>
      </w:r>
      <w:r w:rsidRPr="002347AE">
        <w:tab/>
        <w:t xml:space="preserve">an indication of whether or not the natural person is registered in the register,</w:t>
      </w:r>
    </w:p>
    <w:p>
      <w:pPr>
        <w:pStyle w:val="PZTextpsmene"/>
      </w:pPr>
      <w:r w:rsidRPr="002347AE">
        <w:t xml:space="preserve">(c) the </w:t>
      </w:r>
      <w:r w:rsidRPr="002347AE">
        <w:tab/>
        <w:t xml:space="preserve">reason for the entry in the register.</w:t>
      </w:r>
    </w:p>
    <w:p>
      <w:pPr>
        <w:pStyle w:val="Paragraf"/>
        <w:numPr>
          <w:ilvl w:val="0"/>
          <w:numId w:val="24"/>
        </w:numPr>
        <w:rPr>
          <w:b/>
        </w:rPr>
      </w:pPr>
      <w:r w:rsidRPr="008168F8">
        <w:rPr>
          <w:b/>
        </w:rPr>
        <w:t xml:space="preserve">§ 16d</w:t>
      </w:r>
    </w:p>
    <w:p>
      <w:pPr>
        <w:pStyle w:val="Nadpisparagrafu"/>
      </w:pPr>
      <w:r w:rsidRPr="002347AE">
        <w:t xml:space="preserve">Application form for entry in the register</w:t>
      </w:r>
    </w:p>
    <w:p>
      <w:pPr>
        <w:pStyle w:val="Textparagrafu"/>
        <w:rPr>
          <w:b/>
        </w:rPr>
      </w:pPr>
      <w:r w:rsidRPr="002347AE">
        <w:rPr>
          <w:b/>
        </w:rPr>
        <w:t xml:space="preserve">(1) The Ministry shall publish on its website a form requesting </w:t>
      </w:r>
    </w:p>
    <w:p>
      <w:pPr>
        <w:pStyle w:val="PZTextpsmene"/>
        <w:rPr>
          <w:b/>
        </w:rPr>
      </w:pPr>
      <w:r w:rsidRPr="002347AE">
        <w:rPr>
          <w:b/>
        </w:rPr>
        <w:t xml:space="preserve">a)</w:t>
      </w:r>
      <w:r w:rsidRPr="002347AE">
        <w:rPr>
          <w:b/>
        </w:rPr>
        <w:tab/>
        <w:t xml:space="preserve">registration in the register,</w:t>
      </w:r>
    </w:p>
    <w:p>
      <w:pPr>
        <w:pStyle w:val="PZTextpsmene"/>
        <w:rPr>
          <w:b/>
        </w:rPr>
      </w:pPr>
      <w:r w:rsidRPr="002347AE">
        <w:rPr>
          <w:b/>
        </w:rPr>
        <w:t xml:space="preserve">(b) the </w:t>
      </w:r>
      <w:r w:rsidRPr="002347AE">
        <w:rPr>
          <w:b/>
        </w:rPr>
        <w:tab/>
        <w:t xml:space="preserve">extension or renewal of the period of protection referred to in Article 16b(3),</w:t>
      </w:r>
    </w:p>
    <w:p>
      <w:pPr>
        <w:pStyle w:val="PZTextpsmene"/>
        <w:rPr>
          <w:b/>
        </w:rPr>
      </w:pPr>
      <w:r w:rsidRPr="002347AE">
        <w:rPr>
          <w:b/>
        </w:rPr>
        <w:t xml:space="preserve">(c)</w:t>
      </w:r>
      <w:r w:rsidRPr="002347AE">
        <w:rPr>
          <w:b/>
        </w:rPr>
        <w:tab/>
        <w:t xml:space="preserve">deletion from the register,</w:t>
      </w:r>
    </w:p>
    <w:p>
      <w:pPr>
        <w:pStyle w:val="PZTextpsmene"/>
        <w:rPr>
          <w:b/>
        </w:rPr>
      </w:pPr>
      <w:r w:rsidRPr="002347AE">
        <w:rPr>
          <w:b/>
        </w:rPr>
        <w:t xml:space="preserve">(d)an </w:t>
      </w:r>
      <w:r w:rsidRPr="002347AE">
        <w:rPr>
          <w:b/>
        </w:rPr>
        <w:tab/>
        <w:t xml:space="preserve">extract from the register.</w:t>
      </w:r>
    </w:p>
    <w:p>
      <w:pPr>
        <w:pStyle w:val="Textparagrafu"/>
        <w:rPr>
          <w:b/>
        </w:rPr>
      </w:pPr>
      <w:r w:rsidRPr="002347AE">
        <w:rPr>
          <w:b/>
        </w:rPr>
        <w:t xml:space="preserve">(2) The Ministry shall publish on its website the address of the website containing the form referred to in paragraph (1)(a) for the purposes of the information obligation of the operator.</w:t>
      </w:r>
    </w:p>
    <w:p>
      <w:pPr>
        <w:pStyle w:val="Paragraf"/>
        <w:numPr>
          <w:ilvl w:val="0"/>
          <w:numId w:val="24"/>
        </w:numPr>
        <w:rPr>
          <w:strike/>
        </w:rPr>
      </w:pPr>
      <w:r w:rsidRPr="002347AE">
        <w:rPr>
          <w:strike/>
        </w:rPr>
        <w:t xml:space="preserve">§ 17</w:t>
      </w:r>
    </w:p>
    <w:p>
      <w:pPr>
        <w:pStyle w:val="Nadpisparagrafu"/>
        <w:rPr>
          <w:strike/>
        </w:rPr>
      </w:pPr>
      <w:r w:rsidRPr="002347AE">
        <w:rPr>
          <w:strike/>
        </w:rPr>
        <w:t xml:space="preserve">Consequences of registration of a natural person in the register</w:t>
      </w:r>
    </w:p>
    <w:p>
      <w:pPr>
        <w:pStyle w:val="Textparagrafu"/>
      </w:pPr>
      <w:r w:rsidRPr="002347AE">
        <w:rPr>
          <w:strike/>
        </w:rPr>
        <w:t xml:space="preserve">The operator may not allow a person registered in the register to enter the gaming area and may not allow him to set up or use a user account pursuant to Section 29, 44 or 76.</w:t>
      </w:r>
    </w:p>
    <w:p>
      <w:pPr>
        <w:pStyle w:val="Paragraf"/>
        <w:numPr>
          <w:ilvl w:val="0"/>
          <w:numId w:val="24"/>
        </w:numPr>
        <w:rPr>
          <w:b/>
        </w:rPr>
      </w:pPr>
      <w:r w:rsidRPr="008168F8">
        <w:rPr>
          <w:b/>
        </w:rPr>
        <w:t xml:space="preserve">§ 17</w:t>
      </w:r>
    </w:p>
    <w:p>
      <w:pPr>
        <w:pStyle w:val="Nadpisparagrafu"/>
      </w:pPr>
      <w:r w:rsidRPr="002347AE">
        <w:t xml:space="preserve">Consequences of registration of a natural person in the register</w:t>
      </w:r>
    </w:p>
    <w:p>
      <w:pPr>
        <w:pStyle w:val="Textparagrafu"/>
        <w:rPr>
          <w:b/>
        </w:rPr>
      </w:pPr>
      <w:r w:rsidRPr="002347AE">
        <w:rPr>
          <w:b/>
        </w:rPr>
        <w:t xml:space="preserve">(1) A person entered in the register shall not be permitted by the operator to</w:t>
      </w:r>
    </w:p>
    <w:p>
      <w:pPr>
        <w:pStyle w:val="PZTextpsmene"/>
        <w:rPr>
          <w:b/>
        </w:rPr>
      </w:pPr>
      <w:r w:rsidRPr="002347AE">
        <w:rPr>
          <w:b/>
        </w:rPr>
        <w:t xml:space="preserve">a)</w:t>
      </w:r>
      <w:r w:rsidRPr="002347AE">
        <w:rPr>
          <w:b/>
        </w:rPr>
        <w:tab/>
        <w:t xml:space="preserve">allow entry further into the playing area,</w:t>
      </w:r>
    </w:p>
    <w:p>
      <w:pPr>
        <w:pStyle w:val="PZTextpsmene"/>
        <w:rPr>
          <w:b/>
        </w:rPr>
      </w:pPr>
      <w:r w:rsidRPr="002347AE">
        <w:rPr>
          <w:b/>
        </w:rPr>
        <w:t xml:space="preserve">b)</w:t>
      </w:r>
      <w:r w:rsidRPr="002347AE">
        <w:rPr>
          <w:b/>
        </w:rPr>
        <w:tab/>
        <w:t xml:space="preserve">create a user account,</w:t>
      </w:r>
    </w:p>
    <w:p>
      <w:pPr>
        <w:pStyle w:val="PZTextpsmene"/>
        <w:rPr>
          <w:b/>
        </w:rPr>
      </w:pPr>
      <w:r w:rsidRPr="002347AE">
        <w:rPr>
          <w:b/>
        </w:rPr>
        <w:t xml:space="preserve">(c)</w:t>
      </w:r>
      <w:r w:rsidRPr="002347AE">
        <w:rPr>
          <w:b/>
        </w:rPr>
        <w:tab/>
        <w:t xml:space="preserve">enable the placing of a bet in a game of chance through the user account,</w:t>
      </w:r>
    </w:p>
    <w:p>
      <w:pPr>
        <w:pStyle w:val="PZTextpsmene"/>
        <w:rPr>
          <w:b/>
        </w:rPr>
      </w:pPr>
      <w:r w:rsidRPr="002347AE">
        <w:rPr>
          <w:b/>
        </w:rPr>
        <w:t xml:space="preserve">d)</w:t>
      </w:r>
      <w:r w:rsidRPr="002347AE">
        <w:rPr>
          <w:b/>
        </w:rPr>
        <w:tab/>
        <w:t xml:space="preserve">allow the deposit of funds into the user's account.</w:t>
      </w:r>
    </w:p>
    <w:p>
      <w:pPr>
        <w:pStyle w:val="Textparagrafu"/>
        <w:rPr>
          <w:b/>
        </w:rPr>
      </w:pPr>
      <w:r w:rsidRPr="002347AE">
        <w:rPr>
          <w:b/>
        </w:rPr>
        <w:t xml:space="preserve">(2) The prohibition referred to in subsection (1)(a) shall not apply to a person who enters a gaming premises for the purpose of carrying out an activity related to the operation of the gaming premises or for the purpose of saving life or health or protecting property or other public interest.</w:t>
      </w:r>
    </w:p>
    <w:p>
      <w:pPr>
        <w:pStyle w:val="Hlava"/>
        <w:rPr>
          <w:b/>
        </w:rPr>
      </w:pPr>
      <w:r w:rsidRPr="008168F8">
        <w:rPr>
          <w:b/>
        </w:rPr>
        <w:lastRenderedPageBreak/>
        <w:t xml:space="preserve">Title IV</w:t>
      </w:r>
    </w:p>
    <w:p>
      <w:pPr>
        <w:pStyle w:val="Nadpishlavy"/>
      </w:pPr>
      <w:r w:rsidRPr="002347AE">
        <w:t xml:space="preserve">Registration and user account</w:t>
      </w:r>
    </w:p>
    <w:p>
      <w:pPr>
        <w:pStyle w:val="Paragraf"/>
        <w:numPr>
          <w:ilvl w:val="0"/>
          <w:numId w:val="24"/>
        </w:numPr>
        <w:rPr>
          <w:b/>
        </w:rPr>
      </w:pPr>
      <w:r w:rsidRPr="008168F8">
        <w:rPr>
          <w:b/>
        </w:rPr>
        <w:t xml:space="preserve">§ 17a</w:t>
      </w:r>
    </w:p>
    <w:p>
      <w:pPr>
        <w:pStyle w:val="Nadpislnku"/>
        <w:numPr>
          <w:ilvl w:val="1"/>
          <w:numId w:val="24"/>
        </w:numPr>
      </w:pPr>
      <w:r w:rsidRPr="002347AE">
        <w:t xml:space="preserve">Registration</w:t>
      </w:r>
    </w:p>
    <w:p>
      <w:pPr>
        <w:pStyle w:val="Textparagrafu"/>
        <w:rPr>
          <w:b/>
        </w:rPr>
      </w:pPr>
      <w:r w:rsidRPr="002347AE">
        <w:rPr>
          <w:b/>
        </w:rPr>
        <w:t xml:space="preserve">(1) Registration is a condition for participation in the</w:t>
      </w:r>
    </w:p>
    <w:p>
      <w:pPr>
        <w:pStyle w:val="PZTextpsmene"/>
        <w:rPr>
          <w:b/>
        </w:rPr>
      </w:pPr>
      <w:r w:rsidRPr="002347AE">
        <w:rPr>
          <w:b/>
        </w:rPr>
        <w:t xml:space="preserve">(a) the </w:t>
      </w:r>
      <w:r w:rsidRPr="002347AE">
        <w:rPr>
          <w:b/>
        </w:rPr>
        <w:tab/>
        <w:t xml:space="preserve">odds bet,</w:t>
      </w:r>
    </w:p>
    <w:p>
      <w:pPr>
        <w:pStyle w:val="PZTextpsmene"/>
        <w:rPr>
          <w:b/>
        </w:rPr>
      </w:pPr>
      <w:r w:rsidRPr="002347AE">
        <w:rPr>
          <w:b/>
        </w:rPr>
        <w:t xml:space="preserve">(b) the </w:t>
      </w:r>
      <w:r w:rsidRPr="002347AE">
        <w:rPr>
          <w:b/>
        </w:rPr>
        <w:tab/>
        <w:t xml:space="preserve">totalizator game,</w:t>
      </w:r>
    </w:p>
    <w:p>
      <w:pPr>
        <w:pStyle w:val="PZTextpsmene"/>
        <w:rPr>
          <w:b/>
        </w:rPr>
      </w:pPr>
      <w:r w:rsidRPr="002347AE">
        <w:rPr>
          <w:b/>
        </w:rPr>
        <w:t xml:space="preserve">c)</w:t>
      </w:r>
      <w:r w:rsidRPr="002347AE">
        <w:rPr>
          <w:b/>
        </w:rPr>
        <w:tab/>
        <w:t xml:space="preserve">technical game,</w:t>
      </w:r>
    </w:p>
    <w:p>
      <w:pPr>
        <w:pStyle w:val="PZTextpsmene"/>
        <w:rPr>
          <w:b/>
        </w:rPr>
      </w:pPr>
      <w:r w:rsidRPr="002347AE">
        <w:rPr>
          <w:b/>
        </w:rPr>
        <w:t xml:space="preserve">d)</w:t>
      </w:r>
      <w:r w:rsidRPr="002347AE">
        <w:rPr>
          <w:b/>
        </w:rPr>
        <w:tab/>
        <w:t xml:space="preserve">internet game.</w:t>
      </w:r>
    </w:p>
    <w:p>
      <w:pPr>
        <w:pStyle w:val="Textparagrafu"/>
        <w:rPr>
          <w:b/>
          <w:bCs/>
        </w:rPr>
      </w:pPr>
      <w:r w:rsidRPr="002347AE">
        <w:rPr>
          <w:b/>
          <w:bCs/>
        </w:rPr>
        <w:t xml:space="preserve">(2) Paragraphs (1)(a) and (b) shall not apply in the case of a betting odds on an animal race and a betting pool game on an animal race which is operated exclusively at the racecourse at which the betting office accepting the stake in those games is situated.</w:t>
      </w:r>
    </w:p>
    <w:p>
      <w:pPr>
        <w:pStyle w:val="Textparagrafu"/>
        <w:rPr>
          <w:b/>
        </w:rPr>
      </w:pPr>
      <w:r w:rsidRPr="002347AE">
        <w:rPr>
          <w:b/>
        </w:rPr>
        <w:t xml:space="preserve">(3) Registration shall be provided by the operator at the request of the gambling participant.</w:t>
      </w:r>
    </w:p>
    <w:p>
      <w:pPr>
        <w:pStyle w:val="Textparagrafu"/>
        <w:rPr>
          <w:b/>
        </w:rPr>
      </w:pPr>
      <w:r w:rsidRPr="002347AE">
        <w:rPr>
          <w:b/>
        </w:rPr>
        <w:t xml:space="preserve">(4) Registration shall include ascertaining and verifying the identity and age of the gambling participant, establishing a user account and assigning access credentials or other means of access thereto.</w:t>
      </w:r>
    </w:p>
    <w:p>
      <w:pPr>
        <w:pStyle w:val="Textparagrafu"/>
        <w:rPr>
          <w:b/>
        </w:rPr>
      </w:pPr>
      <w:r w:rsidRPr="002347AE">
        <w:rPr>
          <w:b/>
        </w:rPr>
        <w:t xml:space="preserve">(5) Where an operator allows the transfer of funds or gaming funds between a user account under this Title and another similar account for a gambling game to which paragraph (1) does not apply, the provisions relating to a user account under this Title shall apply mutatis mutandis to that other similar account. In such a case, registration shall be a condition of participation in such gambling game.</w:t>
      </w:r>
    </w:p>
    <w:p>
      <w:pPr>
        <w:pStyle w:val="Paragraf"/>
        <w:numPr>
          <w:ilvl w:val="0"/>
          <w:numId w:val="24"/>
        </w:numPr>
        <w:rPr>
          <w:b/>
        </w:rPr>
      </w:pPr>
      <w:r w:rsidRPr="008168F8">
        <w:rPr>
          <w:b/>
        </w:rPr>
        <w:t xml:space="preserve">§ 17b</w:t>
      </w:r>
    </w:p>
    <w:p>
      <w:pPr>
        <w:pStyle w:val="Nadpisparagrafu"/>
      </w:pPr>
      <w:r w:rsidRPr="002347AE">
        <w:t xml:space="preserve">Registration procedure</w:t>
      </w:r>
    </w:p>
    <w:p>
      <w:pPr>
        <w:pStyle w:val="Textparagrafu"/>
        <w:rPr>
          <w:b/>
        </w:rPr>
      </w:pPr>
      <w:r w:rsidRPr="002347AE">
        <w:rPr>
          <w:b/>
        </w:rPr>
        <w:t xml:space="preserve">(1) For the purposes of registration, a gambling participant shall</w:t>
      </w:r>
    </w:p>
    <w:p>
      <w:pPr>
        <w:pStyle w:val="PZTextpsmene"/>
        <w:rPr>
          <w:b/>
        </w:rPr>
      </w:pPr>
      <w:r w:rsidRPr="002347AE">
        <w:rPr>
          <w:b/>
        </w:rPr>
        <w:t xml:space="preserve">a)</w:t>
      </w:r>
      <w:r w:rsidRPr="002347AE">
        <w:rPr>
          <w:b/>
        </w:rPr>
        <w:tab/>
        <w:t xml:space="preserve">provide the operator with his/her identification data,</w:t>
      </w:r>
    </w:p>
    <w:p>
      <w:pPr>
        <w:pStyle w:val="PZTextpsmene"/>
        <w:rPr>
          <w:b/>
        </w:rPr>
      </w:pPr>
      <w:r w:rsidRPr="002347AE">
        <w:rPr>
          <w:b/>
        </w:rPr>
        <w:t xml:space="preserve">(b) </w:t>
      </w:r>
      <w:r w:rsidRPr="002347AE">
        <w:rPr>
          <w:b/>
        </w:rPr>
        <w:tab/>
        <w:t xml:space="preserve">provide the operator with his or her contact details to the extent that the operator is able to contact that person by at least 2 different means of communication; and</w:t>
      </w:r>
    </w:p>
    <w:p>
      <w:pPr>
        <w:pStyle w:val="PZTextpsmene"/>
        <w:rPr>
          <w:b/>
        </w:rPr>
      </w:pPr>
      <w:r w:rsidRPr="002347AE">
        <w:rPr>
          <w:b/>
        </w:rPr>
        <w:t xml:space="preserve">(c) </w:t>
      </w:r>
      <w:r w:rsidRPr="002347AE">
        <w:rPr>
          <w:b/>
        </w:rPr>
        <w:tab/>
        <w:t xml:space="preserve">individually set self-limiting measures pursuant to § 15 or individually refuse to set them.</w:t>
      </w:r>
    </w:p>
    <w:p>
      <w:pPr>
        <w:pStyle w:val="Textparagrafu"/>
        <w:rPr>
          <w:b/>
        </w:rPr>
      </w:pPr>
      <w:r w:rsidRPr="002347AE">
        <w:rPr>
          <w:b/>
        </w:rPr>
        <w:t xml:space="preserve">(2) The operator shall not create a user account if</w:t>
      </w:r>
    </w:p>
    <w:p>
      <w:pPr>
        <w:pStyle w:val="PZTextpsmene"/>
        <w:rPr>
          <w:b/>
        </w:rPr>
      </w:pPr>
      <w:r w:rsidRPr="002347AE">
        <w:rPr>
          <w:b/>
        </w:rPr>
        <w:t xml:space="preserve">(a) the </w:t>
      </w:r>
      <w:r w:rsidRPr="002347AE">
        <w:rPr>
          <w:b/>
        </w:rPr>
        <w:tab/>
        <w:t xml:space="preserve">gambling participant fails to provide the information referred to in paragraph 1(a) or (b),</w:t>
      </w:r>
    </w:p>
    <w:p>
      <w:pPr>
        <w:pStyle w:val="PZTextpsmene"/>
        <w:rPr>
          <w:b/>
        </w:rPr>
      </w:pPr>
      <w:r w:rsidRPr="002347AE">
        <w:rPr>
          <w:b/>
        </w:rPr>
        <w:t xml:space="preserve">(b) the </w:t>
      </w:r>
      <w:r w:rsidRPr="002347AE">
        <w:rPr>
          <w:b/>
        </w:rPr>
        <w:tab/>
        <w:t xml:space="preserve">operator fails to verify the information provided pursuant to paragraph 1(a) or has doubts as to its veracity,</w:t>
      </w:r>
    </w:p>
    <w:p>
      <w:pPr>
        <w:pStyle w:val="PZTextpsmene"/>
        <w:rPr>
          <w:b/>
        </w:rPr>
      </w:pPr>
      <w:r w:rsidRPr="002347AE">
        <w:rPr>
          <w:b/>
        </w:rPr>
        <w:t xml:space="preserve">(c)the </w:t>
      </w:r>
      <w:r w:rsidRPr="002347AE">
        <w:rPr>
          <w:b/>
        </w:rPr>
        <w:tab/>
        <w:t xml:space="preserve">gambling participant does not set or refuse a self-limiting measure in the manner referred to in paragraph 1(c),</w:t>
      </w:r>
    </w:p>
    <w:p>
      <w:pPr>
        <w:pStyle w:val="PZTextpsmene"/>
        <w:rPr>
          <w:b/>
        </w:rPr>
      </w:pPr>
      <w:r w:rsidRPr="002347AE">
        <w:rPr>
          <w:b/>
        </w:rPr>
        <w:t xml:space="preserve">d)</w:t>
      </w:r>
      <w:r w:rsidRPr="002347AE">
        <w:rPr>
          <w:b/>
        </w:rPr>
        <w:tab/>
        <w:t xml:space="preserve">the gambling participant is registered in the register; or</w:t>
      </w:r>
    </w:p>
    <w:p>
      <w:pPr>
        <w:pStyle w:val="PZTextpsmene"/>
        <w:rPr>
          <w:b/>
        </w:rPr>
      </w:pPr>
      <w:r w:rsidRPr="002347AE">
        <w:rPr>
          <w:b/>
        </w:rPr>
        <w:t xml:space="preserve">e)the </w:t>
      </w:r>
      <w:r w:rsidRPr="002347AE">
        <w:rPr>
          <w:b/>
        </w:rPr>
        <w:tab/>
        <w:t xml:space="preserve">operator fails to verify that the gambling participant is registered in the register.</w:t>
      </w:r>
    </w:p>
    <w:p>
      <w:pPr>
        <w:pStyle w:val="Textparagrafu"/>
        <w:rPr>
          <w:b/>
        </w:rPr>
      </w:pPr>
      <w:r w:rsidRPr="002347AE">
        <w:rPr>
          <w:b/>
        </w:rPr>
        <w:t xml:space="preserve">(3) Verification of the data referred to in paragraph 2(b) shall be carried out by the operator</w:t>
      </w:r>
    </w:p>
    <w:p>
      <w:pPr>
        <w:pStyle w:val="PZTextpsmene"/>
        <w:rPr>
          <w:b/>
        </w:rPr>
      </w:pPr>
      <w:r w:rsidRPr="002347AE">
        <w:rPr>
          <w:b/>
        </w:rPr>
        <w:t xml:space="preserve">(a) </w:t>
      </w:r>
      <w:r w:rsidRPr="002347AE">
        <w:rPr>
          <w:b/>
        </w:rPr>
        <w:tab/>
        <w:t xml:space="preserve">by identifying the client in accordance with the Act on Certain Measures against the Legalization of the Proceeds from Crime and the Financing of Terrorism; verification of data cannot be carried out </w:t>
      </w:r>
      <w:r w:rsidRPr="002347AE">
        <w:rPr>
          <w:b/>
        </w:rPr>
        <w:lastRenderedPageBreak/>
        <w:t xml:space="preserve">by identifying the person acting for the client in accordance with the Act on Certain Measures against the Legalization of the Proceeds from Crime and the Financing of Terrorism; or </w:t>
      </w:r>
    </w:p>
    <w:p>
      <w:pPr>
        <w:pStyle w:val="PZTextpsmene"/>
        <w:rPr>
          <w:b/>
        </w:rPr>
      </w:pPr>
      <w:r w:rsidRPr="002347AE">
        <w:rPr>
          <w:b/>
        </w:rPr>
        <w:t xml:space="preserve">(b) </w:t>
      </w:r>
      <w:r w:rsidRPr="002347AE">
        <w:rPr>
          <w:b/>
        </w:rPr>
        <w:tab/>
        <w:t xml:space="preserve">taking over the identification of the client pursuant to the Act on Certain Measures against the Legalization of Proceeds from Crime and Terrorist Financing.</w:t>
      </w:r>
    </w:p>
    <w:p>
      <w:pPr>
        <w:pStyle w:val="Textparagrafu"/>
        <w:rPr>
          <w:b/>
        </w:rPr>
      </w:pPr>
      <w:r w:rsidRPr="002347AE">
        <w:rPr>
          <w:b/>
        </w:rPr>
        <w:t xml:space="preserve">(4) The operator shall keep the data obtained pursuant to subsection (1), together with the information on which natural person authorised by the operator made the first identification of the gambling participant and when this was done, until the expiry of a period of 3 years from the date of cancellation of the user account.</w:t>
      </w:r>
    </w:p>
    <w:p>
      <w:pPr>
        <w:pStyle w:val="Paragraf"/>
        <w:numPr>
          <w:ilvl w:val="0"/>
          <w:numId w:val="24"/>
        </w:numPr>
        <w:rPr>
          <w:b/>
        </w:rPr>
      </w:pPr>
      <w:r w:rsidRPr="008168F8">
        <w:rPr>
          <w:b/>
        </w:rPr>
        <w:t xml:space="preserve">§ 17c</w:t>
      </w:r>
    </w:p>
    <w:p>
      <w:pPr>
        <w:pStyle w:val="Nadpisparagrafu"/>
      </w:pPr>
      <w:r w:rsidRPr="002347AE">
        <w:t xml:space="preserve">Data verification</w:t>
      </w:r>
    </w:p>
    <w:p>
      <w:pPr>
        <w:pStyle w:val="Textparagrafu"/>
        <w:rPr>
          <w:b/>
        </w:rPr>
      </w:pPr>
      <w:r w:rsidRPr="002347AE">
        <w:rPr>
          <w:b/>
        </w:rPr>
        <w:t xml:space="preserve">(1) The Operator shall, for the duration of the User Account, continuously check the accuracy of the identification and contact details of the Gambling Participant using appropriate means of communication and update them if it becomes aware that they are incorrect. The Gambling Participant shall provide the Operator with cooperation.</w:t>
      </w:r>
    </w:p>
    <w:p>
      <w:pPr>
        <w:pStyle w:val="Textparagrafu"/>
        <w:rPr>
          <w:b/>
        </w:rPr>
      </w:pPr>
      <w:r w:rsidRPr="002347AE">
        <w:rPr>
          <w:b/>
        </w:rPr>
        <w:t xml:space="preserve"> (2) The operator is obliged to keep the data obtained pursuant to paragraph 1 until the expiry of a period of 3 years from the date of cancellation of the user account.</w:t>
      </w:r>
    </w:p>
    <w:p>
      <w:pPr>
        <w:pStyle w:val="Textparagrafu"/>
        <w:rPr>
          <w:b/>
        </w:rPr>
      </w:pPr>
      <w:r w:rsidRPr="002347AE">
        <w:rPr>
          <w:b/>
        </w:rPr>
        <w:t xml:space="preserve">(3) The operator shall be obliged to verify remotely through the information system for gambling operation whether a gambling participant is not excluded from participation in a gambling game pursuant to this Act, by</w:t>
      </w:r>
    </w:p>
    <w:p>
      <w:pPr>
        <w:pStyle w:val="PZTextpsmene"/>
        <w:rPr>
          <w:b/>
        </w:rPr>
      </w:pPr>
      <w:r w:rsidRPr="002347AE">
        <w:rPr>
          <w:b/>
        </w:rPr>
        <w:t xml:space="preserve">a)</w:t>
      </w:r>
      <w:r w:rsidRPr="002347AE">
        <w:rPr>
          <w:b/>
        </w:rPr>
        <w:tab/>
        <w:t xml:space="preserve">registration,</w:t>
      </w:r>
    </w:p>
    <w:p>
      <w:pPr>
        <w:pStyle w:val="PZTextpsmene"/>
        <w:rPr>
          <w:b/>
        </w:rPr>
      </w:pPr>
      <w:r w:rsidRPr="002347AE">
        <w:rPr>
          <w:b/>
        </w:rPr>
        <w:t xml:space="preserve">b)</w:t>
      </w:r>
      <w:r w:rsidRPr="002347AE">
        <w:rPr>
          <w:b/>
        </w:rPr>
        <w:tab/>
        <w:t xml:space="preserve">login to the user account; and</w:t>
      </w:r>
    </w:p>
    <w:p>
      <w:pPr>
        <w:pStyle w:val="PZTextpsmene"/>
        <w:rPr>
          <w:b/>
        </w:rPr>
      </w:pPr>
      <w:r w:rsidRPr="002347AE">
        <w:rPr>
          <w:b/>
        </w:rPr>
        <w:t xml:space="preserve">c)</w:t>
      </w:r>
      <w:r w:rsidRPr="002347AE">
        <w:rPr>
          <w:b/>
        </w:rPr>
        <w:tab/>
        <w:t xml:space="preserve">entering the game area.</w:t>
      </w:r>
    </w:p>
    <w:p>
      <w:pPr>
        <w:pStyle w:val="Paragraf"/>
        <w:numPr>
          <w:ilvl w:val="0"/>
          <w:numId w:val="24"/>
        </w:numPr>
        <w:rPr>
          <w:b/>
        </w:rPr>
      </w:pPr>
      <w:r w:rsidRPr="008168F8">
        <w:rPr>
          <w:b/>
        </w:rPr>
        <w:t xml:space="preserve">§ 17d</w:t>
      </w:r>
    </w:p>
    <w:p>
      <w:pPr>
        <w:pStyle w:val="Nadpisparagrafu"/>
      </w:pPr>
      <w:r w:rsidRPr="002347AE">
        <w:t xml:space="preserve">User account</w:t>
      </w:r>
    </w:p>
    <w:p>
      <w:pPr>
        <w:pStyle w:val="Textparagrafu"/>
        <w:rPr>
          <w:b/>
        </w:rPr>
      </w:pPr>
      <w:r w:rsidRPr="002347AE">
        <w:rPr>
          <w:b/>
        </w:rPr>
        <w:t xml:space="preserve">(1) For the purposes of gambling legislation, a user account means an account of a registered gambling participant held by a gambling operator</w:t>
      </w:r>
    </w:p>
    <w:p>
      <w:pPr>
        <w:pStyle w:val="PZTextpsmene"/>
        <w:rPr>
          <w:b/>
        </w:rPr>
      </w:pPr>
      <w:r w:rsidRPr="002347AE">
        <w:rPr>
          <w:b/>
        </w:rPr>
        <w:t xml:space="preserve">(a)</w:t>
      </w:r>
      <w:r w:rsidRPr="002347AE">
        <w:rPr>
          <w:b/>
        </w:rPr>
        <w:tab/>
        <w:t xml:space="preserve">protected by access credentials or other means of access that are linked to that gambling participant,</w:t>
      </w:r>
    </w:p>
    <w:p>
      <w:pPr>
        <w:pStyle w:val="PZTextpsmene"/>
        <w:rPr>
          <w:b/>
        </w:rPr>
      </w:pPr>
      <w:r w:rsidRPr="002347AE">
        <w:rPr>
          <w:b/>
        </w:rPr>
        <w:t xml:space="preserve">(b) </w:t>
      </w:r>
      <w:r w:rsidRPr="002347AE">
        <w:rPr>
          <w:b/>
        </w:rPr>
        <w:tab/>
        <w:t xml:space="preserve">enabling participation in the game of chance for which it is established,</w:t>
      </w:r>
    </w:p>
    <w:p>
      <w:pPr>
        <w:pStyle w:val="PZTextpsmene"/>
        <w:rPr>
          <w:b/>
        </w:rPr>
      </w:pPr>
      <w:r w:rsidRPr="002347AE">
        <w:rPr>
          <w:b/>
        </w:rPr>
        <w:t xml:space="preserve">(c) </w:t>
      </w:r>
      <w:r w:rsidRPr="002347AE">
        <w:rPr>
          <w:b/>
        </w:rPr>
        <w:tab/>
        <w:t xml:space="preserve">enabling the deposit and withdrawal of funds related to participation in a gambling game referred to in point (b),</w:t>
      </w:r>
    </w:p>
    <w:p>
      <w:pPr>
        <w:pStyle w:val="PZTextpsmene"/>
        <w:rPr>
          <w:b/>
        </w:rPr>
      </w:pPr>
      <w:r w:rsidRPr="002347AE">
        <w:rPr>
          <w:b/>
        </w:rPr>
        <w:t xml:space="preserve">(d) </w:t>
      </w:r>
      <w:r w:rsidRPr="002347AE">
        <w:rPr>
          <w:b/>
        </w:rPr>
        <w:tab/>
        <w:t xml:space="preserve">containing records of the cash and gaming funds relating to participation in the gambling referred to in point (b) and their movements; and</w:t>
      </w:r>
    </w:p>
    <w:p>
      <w:pPr>
        <w:pStyle w:val="PZTextpsmene"/>
        <w:rPr>
          <w:b/>
        </w:rPr>
      </w:pPr>
      <w:r w:rsidRPr="002347AE">
        <w:rPr>
          <w:b/>
        </w:rPr>
        <w:t xml:space="preserve">(e)</w:t>
      </w:r>
      <w:r w:rsidRPr="002347AE">
        <w:rPr>
          <w:b/>
        </w:rPr>
        <w:tab/>
        <w:t xml:space="preserve">containing a record of non-monetary winnings related to participation in a gambling game referred to in point (b).</w:t>
      </w:r>
    </w:p>
    <w:p>
      <w:pPr>
        <w:pStyle w:val="Textparagrafu"/>
        <w:rPr>
          <w:b/>
        </w:rPr>
      </w:pPr>
      <w:r w:rsidRPr="002347AE">
        <w:rPr>
          <w:b/>
        </w:rPr>
        <w:t xml:space="preserve">(2) The sharing of a user account between multiple gambling participants is prohibited.</w:t>
      </w:r>
    </w:p>
    <w:p>
      <w:pPr>
        <w:pStyle w:val="Textparagrafu"/>
        <w:rPr>
          <w:b/>
          <w:bCs/>
        </w:rPr>
      </w:pPr>
      <w:r w:rsidRPr="002347AE">
        <w:rPr>
          <w:b/>
          <w:bCs/>
        </w:rPr>
        <w:t xml:space="preserve">(3) An operator may not establish multiple user accounts for a gambling participant for one type of gambling game.</w:t>
      </w:r>
    </w:p>
    <w:p>
      <w:pPr>
        <w:pStyle w:val="Textparagrafu"/>
        <w:rPr>
          <w:b/>
        </w:rPr>
      </w:pPr>
      <w:r w:rsidRPr="002347AE">
        <w:rPr>
          <w:b/>
        </w:rPr>
        <w:t xml:space="preserve">(4) The operator shall not allow the transfer of registered funds or gaming funds between the user accounts of different gambling participants.</w:t>
      </w:r>
    </w:p>
    <w:p>
      <w:pPr>
        <w:pStyle w:val="Textparagrafu"/>
        <w:rPr>
          <w:b/>
        </w:rPr>
      </w:pPr>
      <w:r w:rsidRPr="002347AE">
        <w:rPr>
          <w:b/>
        </w:rPr>
        <w:lastRenderedPageBreak/>
        <w:t xml:space="preserve">(5) The operator shall not allow the transfer of registered funds or gaming funds between the user account and another similar gambling account of a foreign gambling participant.</w:t>
      </w:r>
    </w:p>
    <w:p>
      <w:pPr>
        <w:pStyle w:val="Textparagrafu"/>
        <w:rPr>
          <w:b/>
        </w:rPr>
      </w:pPr>
      <w:r w:rsidRPr="002347AE">
        <w:rPr>
          <w:b/>
        </w:rPr>
        <w:t xml:space="preserve">(6) An operator shall not allow a user account to be created under this Act other than in person or to place a gambling bet other than in person.</w:t>
      </w:r>
    </w:p>
    <w:p>
      <w:pPr>
        <w:pStyle w:val="Paragraf"/>
        <w:numPr>
          <w:ilvl w:val="0"/>
          <w:numId w:val="24"/>
        </w:numPr>
        <w:rPr>
          <w:b/>
        </w:rPr>
      </w:pPr>
      <w:r w:rsidRPr="008168F8">
        <w:rPr>
          <w:b/>
        </w:rPr>
        <w:t xml:space="preserve">§ 17e</w:t>
      </w:r>
    </w:p>
    <w:p>
      <w:pPr>
        <w:pStyle w:val="Nadpisparagrafu"/>
      </w:pPr>
      <w:r w:rsidRPr="002347AE">
        <w:t xml:space="preserve">Internet game funding</w:t>
      </w:r>
    </w:p>
    <w:p>
      <w:pPr>
        <w:pStyle w:val="Textparagrafu"/>
      </w:pPr>
      <w:r w:rsidRPr="002347AE">
        <w:rPr>
          <w:b/>
        </w:rPr>
        <w:t xml:space="preserve">(1) Where a user account is established at least in part </w:t>
      </w:r>
      <w:r w:rsidRPr="002347AE">
        <w:rPr>
          <w:b/>
        </w:rPr>
        <w:t xml:space="preserve">for an online game, the gambling participant shall also be obliged to provide a number or other unique identifier of the registered payment account or registered means of payment at the time of registration, so that he can be identified as the owner of the registered payment account or the holder of the registered means of payment on the basis of that number or that identifier.</w:t>
      </w:r>
    </w:p>
    <w:p>
      <w:pPr>
        <w:pStyle w:val="Textparagrafu"/>
        <w:rPr>
          <w:b/>
        </w:rPr>
      </w:pPr>
      <w:r w:rsidRPr="002347AE">
        <w:rPr>
          <w:b/>
        </w:rPr>
        <w:t xml:space="preserve">(2) A registered payment account may only be a payment account owned by the gambling participant in question and held with a </w:t>
      </w:r>
      <w:r w:rsidRPr="002347AE">
        <w:rPr>
          <w:b/>
        </w:rPr>
        <w:t xml:space="preserve">person authorised to provide payment services in a </w:t>
      </w:r>
      <w:r w:rsidRPr="002347AE">
        <w:rPr>
          <w:b/>
        </w:rPr>
        <w:t xml:space="preserve">Member State of the European Union or in a State which is a contracting party to the Agreement on the </w:t>
      </w:r>
      <w:r w:rsidRPr="002347AE">
        <w:rPr>
          <w:b/>
        </w:rPr>
        <w:t xml:space="preserve">European Economic Area.</w:t>
      </w:r>
    </w:p>
    <w:p>
      <w:pPr>
        <w:pStyle w:val="Textparagrafu"/>
        <w:rPr>
          <w:b/>
        </w:rPr>
      </w:pPr>
      <w:r w:rsidRPr="002347AE">
        <w:rPr>
          <w:b/>
        </w:rPr>
        <w:t xml:space="preserve">(3) A registered means of payment may only be a means of payment held by a given gambling participant and issued by a person authorised to provide payment services in a </w:t>
      </w:r>
      <w:r w:rsidRPr="002347AE">
        <w:rPr>
          <w:b/>
        </w:rPr>
        <w:t xml:space="preserve">Member State of the European Union or in a State which is a contracting party to the Agreement on the </w:t>
      </w:r>
      <w:r w:rsidRPr="002347AE">
        <w:rPr>
          <w:b/>
        </w:rPr>
        <w:t xml:space="preserve">European Economic Area.</w:t>
      </w:r>
    </w:p>
    <w:p>
      <w:pPr>
        <w:pStyle w:val="Textparagrafu"/>
      </w:pPr>
      <w:r w:rsidRPr="002347AE">
        <w:rPr>
          <w:b/>
        </w:rPr>
        <w:t xml:space="preserve">(4) The operator may not </w:t>
      </w:r>
      <w:r w:rsidRPr="002347AE">
        <w:rPr>
          <w:b/>
        </w:rPr>
        <w:t xml:space="preserve">accept funds from a payment account other than a registered payment account or from a payment instrument other than a registered payment instrument </w:t>
      </w:r>
      <w:r w:rsidRPr="002347AE">
        <w:rPr>
          <w:b/>
        </w:rPr>
        <w:t xml:space="preserve">into a user account established at least in part </w:t>
      </w:r>
      <w:r w:rsidRPr="002347AE">
        <w:rPr>
          <w:b/>
        </w:rPr>
        <w:t xml:space="preserve">for an online game. </w:t>
      </w:r>
    </w:p>
    <w:p>
      <w:pPr>
        <w:pStyle w:val="Textparagrafu"/>
      </w:pPr>
      <w:r w:rsidRPr="002347AE">
        <w:rPr>
          <w:b/>
        </w:rPr>
        <w:t xml:space="preserve">(5) The operator may not </w:t>
      </w:r>
      <w:r w:rsidRPr="002347AE">
        <w:rPr>
          <w:b/>
        </w:rPr>
        <w:t xml:space="preserve">transfer funds </w:t>
      </w:r>
      <w:r w:rsidRPr="002347AE">
        <w:rPr>
          <w:b/>
        </w:rPr>
        <w:t xml:space="preserve">from a user account established at least in </w:t>
      </w:r>
      <w:r w:rsidRPr="002347AE">
        <w:rPr>
          <w:b/>
        </w:rPr>
        <w:t xml:space="preserve">part for an online game to a payment account other than a registered payment account or to a payment instrument other than a registered payment instrument.</w:t>
      </w:r>
    </w:p>
    <w:p>
      <w:pPr>
        <w:pStyle w:val="Textparagrafu"/>
        <w:rPr>
          <w:b/>
        </w:rPr>
      </w:pPr>
      <w:r w:rsidRPr="002347AE">
        <w:rPr>
          <w:b/>
        </w:rPr>
        <w:t xml:space="preserve">(6) </w:t>
      </w:r>
      <w:r w:rsidRPr="002347AE">
        <w:rPr>
          <w:b/>
        </w:rPr>
        <w:t xml:space="preserve">Cash may be deposited into </w:t>
      </w:r>
      <w:r w:rsidRPr="002347AE">
        <w:rPr>
          <w:b/>
        </w:rPr>
        <w:t xml:space="preserve">a user account established at least in part </w:t>
      </w:r>
      <w:r w:rsidRPr="002347AE">
        <w:rPr>
          <w:b/>
        </w:rPr>
        <w:t xml:space="preserve">for an online game in an aggregate amount not exceeding CZK 10,000 per 24 hours. Cash </w:t>
      </w:r>
      <w:r w:rsidRPr="002347AE">
        <w:rPr>
          <w:b/>
        </w:rPr>
        <w:t xml:space="preserve">may be withdrawn from </w:t>
      </w:r>
      <w:r w:rsidRPr="002347AE">
        <w:rPr>
          <w:b/>
        </w:rPr>
        <w:t xml:space="preserve">a user account set up at least in part </w:t>
      </w:r>
      <w:r w:rsidRPr="002347AE">
        <w:rPr>
          <w:b/>
        </w:rPr>
        <w:t xml:space="preserve">for an online game in an aggregate amount not exceeding CZK 10 000 per 24 hours.</w:t>
      </w:r>
    </w:p>
    <w:p>
      <w:pPr>
        <w:pStyle w:val="Textparagrafu"/>
        <w:rPr>
          <w:b/>
          <w:bCs/>
        </w:rPr>
      </w:pPr>
      <w:r w:rsidRPr="002347AE">
        <w:rPr>
          <w:b/>
        </w:rPr>
        <w:t xml:space="preserve">(7) </w:t>
      </w:r>
      <w:r w:rsidRPr="002347AE">
        <w:rPr>
          <w:b/>
          <w:bCs/>
        </w:rPr>
        <w:t xml:space="preserve">The operator may </w:t>
      </w:r>
      <w:r w:rsidRPr="002347AE">
        <w:rPr>
          <w:b/>
          <w:bCs/>
        </w:rPr>
        <w:t xml:space="preserve">record cash and gaming funds separately </w:t>
      </w:r>
      <w:r w:rsidRPr="002347AE">
        <w:rPr>
          <w:b/>
          <w:bCs/>
        </w:rPr>
        <w:t xml:space="preserve">in </w:t>
      </w:r>
      <w:r w:rsidRPr="002347AE">
        <w:rPr>
          <w:b/>
          <w:bCs/>
        </w:rPr>
        <w:t xml:space="preserve">sub-accounts for internet gaming and </w:t>
      </w:r>
      <w:r w:rsidRPr="002347AE">
        <w:rPr>
          <w:b/>
          <w:bCs/>
        </w:rPr>
        <w:t xml:space="preserve">non-internet gaming </w:t>
      </w:r>
      <w:r w:rsidRPr="002347AE">
        <w:rPr>
          <w:b/>
          <w:bCs/>
        </w:rPr>
        <w:t xml:space="preserve">on a user account </w:t>
      </w:r>
      <w:r w:rsidRPr="002347AE">
        <w:rPr>
          <w:b/>
        </w:rPr>
        <w:t xml:space="preserve">established at least in </w:t>
      </w:r>
      <w:r w:rsidRPr="002347AE">
        <w:rPr>
          <w:b/>
        </w:rPr>
        <w:t xml:space="preserve">part for internet gaming</w:t>
      </w:r>
      <w:r w:rsidRPr="002347AE">
        <w:rPr>
          <w:b/>
          <w:bCs/>
        </w:rPr>
        <w:t xml:space="preserve">.</w:t>
      </w:r>
    </w:p>
    <w:p>
      <w:pPr>
        <w:pStyle w:val="Textparagrafu"/>
        <w:rPr>
          <w:b/>
        </w:rPr>
      </w:pPr>
      <w:r w:rsidRPr="002347AE">
        <w:rPr>
          <w:b/>
        </w:rPr>
        <w:t xml:space="preserve">(8) Where the operator keeps </w:t>
      </w:r>
      <w:r w:rsidRPr="002347AE">
        <w:rPr>
          <w:b/>
        </w:rPr>
        <w:t xml:space="preserve">separate </w:t>
      </w:r>
      <w:r w:rsidRPr="002347AE">
        <w:rPr>
          <w:b/>
        </w:rPr>
        <w:t xml:space="preserve">records of cash and </w:t>
      </w:r>
      <w:r w:rsidRPr="002347AE">
        <w:rPr>
          <w:b/>
        </w:rPr>
        <w:t xml:space="preserve">gaming funds in accordance with paragraph 7, paragraphs 1 </w:t>
      </w:r>
      <w:r w:rsidRPr="002347AE">
        <w:rPr>
          <w:b/>
        </w:rPr>
        <w:t xml:space="preserve">to 6 </w:t>
      </w:r>
      <w:r w:rsidRPr="002347AE">
        <w:rPr>
          <w:b/>
        </w:rPr>
        <w:t xml:space="preserve">shall apply </w:t>
      </w:r>
      <w:r w:rsidRPr="002347AE">
        <w:rPr>
          <w:b/>
        </w:rPr>
        <w:t xml:space="preserve">only to the Internet gaming sub-account. </w:t>
      </w:r>
    </w:p>
    <w:p>
      <w:pPr>
        <w:pStyle w:val="Textparagrafu"/>
        <w:rPr>
          <w:b/>
        </w:rPr>
      </w:pPr>
      <w:r w:rsidRPr="002347AE">
        <w:rPr>
          <w:b/>
        </w:rPr>
        <w:t xml:space="preserve">(9) </w:t>
      </w:r>
      <w:r w:rsidRPr="002347AE">
        <w:rPr>
          <w:b/>
        </w:rPr>
        <w:t xml:space="preserve">Paragraph (6) shall </w:t>
      </w:r>
      <w:r w:rsidRPr="002347AE">
        <w:rPr>
          <w:b/>
        </w:rPr>
        <w:t xml:space="preserve">apply mutatis mutandis </w:t>
      </w:r>
      <w:r w:rsidRPr="002347AE">
        <w:rPr>
          <w:b/>
        </w:rPr>
        <w:t xml:space="preserve">to the transfer of funds and </w:t>
      </w:r>
      <w:r w:rsidRPr="002347AE">
        <w:rPr>
          <w:b/>
        </w:rPr>
        <w:t xml:space="preserve">gaming funds between a user account other than a user account under paragraph (7) </w:t>
      </w:r>
      <w:r w:rsidRPr="002347AE">
        <w:rPr>
          <w:b/>
        </w:rPr>
        <w:t xml:space="preserve">and a </w:t>
      </w:r>
      <w:r w:rsidRPr="002347AE">
        <w:rPr>
          <w:b/>
          <w:bCs/>
        </w:rPr>
        <w:t xml:space="preserve">non-Internet gambling </w:t>
      </w:r>
      <w:r w:rsidRPr="002347AE">
        <w:rPr>
          <w:b/>
        </w:rPr>
        <w:t xml:space="preserve">sub-account </w:t>
      </w:r>
      <w:r w:rsidRPr="002347AE">
        <w:rPr>
          <w:b/>
          <w:bCs/>
        </w:rPr>
        <w:t xml:space="preserve">and to </w:t>
      </w:r>
      <w:r w:rsidRPr="002347AE">
        <w:rPr>
          <w:b/>
          <w:bCs/>
        </w:rPr>
        <w:t xml:space="preserve">a transfer between an Internet gaming sub-account and a </w:t>
      </w:r>
      <w:r w:rsidRPr="002347AE">
        <w:rPr>
          <w:b/>
          <w:bCs/>
        </w:rPr>
        <w:lastRenderedPageBreak/>
        <w:t xml:space="preserve">non-Internet </w:t>
      </w:r>
      <w:r w:rsidRPr="002347AE">
        <w:rPr>
          <w:b/>
          <w:bCs/>
        </w:rPr>
        <w:t xml:space="preserve">gambling sub-account</w:t>
      </w:r>
      <w:r w:rsidRPr="002347AE">
        <w:rPr>
          <w:b/>
          <w:bCs/>
        </w:rPr>
        <w:lastRenderedPageBreak/>
        <w:t xml:space="preserve">, whether or not relating to the same user account</w:t>
      </w:r>
      <w:r w:rsidRPr="002347AE">
        <w:rPr>
          <w:b/>
        </w:rPr>
        <w:t xml:space="preserve">.</w:t>
      </w:r>
    </w:p>
    <w:p>
      <w:pPr>
        <w:pStyle w:val="Paragraf"/>
        <w:numPr>
          <w:ilvl w:val="0"/>
          <w:numId w:val="24"/>
        </w:numPr>
        <w:rPr>
          <w:b/>
        </w:rPr>
      </w:pPr>
      <w:r w:rsidRPr="008168F8">
        <w:rPr>
          <w:b/>
        </w:rPr>
        <w:t xml:space="preserve">§ 17f</w:t>
      </w:r>
    </w:p>
    <w:p>
      <w:pPr>
        <w:pStyle w:val="Nadpisparagrafu"/>
      </w:pPr>
      <w:r w:rsidRPr="002347AE">
        <w:t xml:space="preserve">Gambling Participant Restrictions</w:t>
      </w:r>
    </w:p>
    <w:p>
      <w:pPr>
        <w:pStyle w:val="Textparagrafu"/>
        <w:rPr>
          <w:b/>
        </w:rPr>
      </w:pPr>
      <w:r w:rsidRPr="002347AE">
        <w:rPr>
          <w:b/>
        </w:rPr>
        <w:t xml:space="preserve">(1) Unless the gambling participant logs into the user account with his/her access data or uses another means of access of which he/she is the authorised holder, the operator shall not allow him/her to</w:t>
      </w:r>
    </w:p>
    <w:p>
      <w:pPr>
        <w:pStyle w:val="PZTextpsmene"/>
        <w:rPr>
          <w:b/>
        </w:rPr>
      </w:pPr>
      <w:r w:rsidRPr="002347AE">
        <w:rPr>
          <w:b/>
        </w:rPr>
        <w:t xml:space="preserve">a)</w:t>
      </w:r>
      <w:r w:rsidRPr="002347AE">
        <w:rPr>
          <w:b/>
        </w:rPr>
        <w:tab/>
        <w:t xml:space="preserve">login to this user account, </w:t>
      </w:r>
    </w:p>
    <w:p>
      <w:pPr>
        <w:pStyle w:val="PZTextpsmene"/>
        <w:rPr>
          <w:b/>
        </w:rPr>
      </w:pPr>
      <w:r w:rsidRPr="002347AE">
        <w:rPr>
          <w:b/>
        </w:rPr>
        <w:t xml:space="preserve">(b) the </w:t>
      </w:r>
      <w:r w:rsidRPr="002347AE">
        <w:rPr>
          <w:b/>
        </w:rPr>
        <w:tab/>
        <w:t xml:space="preserve">use of that user account; and</w:t>
      </w:r>
    </w:p>
    <w:p>
      <w:pPr>
        <w:pStyle w:val="PZTextpsmene"/>
        <w:rPr>
          <w:b/>
        </w:rPr>
      </w:pPr>
      <w:r w:rsidRPr="002347AE">
        <w:rPr>
          <w:b/>
        </w:rPr>
        <w:t xml:space="preserve">(c)</w:t>
      </w:r>
      <w:r w:rsidRPr="002347AE">
        <w:rPr>
          <w:b/>
        </w:rPr>
        <w:tab/>
        <w:t xml:space="preserve">participation in the actual gambling game for which the account is established. </w:t>
      </w:r>
    </w:p>
    <w:p>
      <w:pPr>
        <w:pStyle w:val="Textparagrafu"/>
        <w:rPr>
          <w:b/>
        </w:rPr>
      </w:pPr>
      <w:r w:rsidRPr="002347AE">
        <w:rPr>
          <w:b/>
        </w:rPr>
        <w:t xml:space="preserve">(2) A gambling participant shall not provide his/her user account access details or any other means of access to his/her user account to another person or otherwise allow another person to participate in a gambling game through the user account.</w:t>
      </w:r>
    </w:p>
    <w:p>
      <w:pPr>
        <w:pStyle w:val="Paragraf"/>
        <w:numPr>
          <w:ilvl w:val="0"/>
          <w:numId w:val="24"/>
        </w:numPr>
        <w:rPr>
          <w:b/>
        </w:rPr>
      </w:pPr>
      <w:r w:rsidRPr="008168F8">
        <w:rPr>
          <w:b/>
        </w:rPr>
        <w:t xml:space="preserve">§ 17g</w:t>
      </w:r>
    </w:p>
    <w:p>
      <w:pPr>
        <w:pStyle w:val="Nadpisparagrafu"/>
      </w:pPr>
      <w:r w:rsidRPr="002347AE">
        <w:t xml:space="preserve">Recording obligation</w:t>
      </w:r>
    </w:p>
    <w:p>
      <w:pPr>
        <w:pStyle w:val="Textparagrafu"/>
        <w:rPr>
          <w:b/>
        </w:rPr>
      </w:pPr>
      <w:r w:rsidRPr="002347AE">
        <w:rPr>
          <w:b/>
        </w:rPr>
        <w:t xml:space="preserve">(1) The operator is obliged to keep a continuous record of all cash and gaming funds of the gambling participant related to participation in the gambling game on the user account, at least</w:t>
      </w:r>
    </w:p>
    <w:p>
      <w:pPr>
        <w:pStyle w:val="PZTextpsmene"/>
        <w:rPr>
          <w:b/>
        </w:rPr>
      </w:pPr>
      <w:r w:rsidRPr="002347AE">
        <w:rPr>
          <w:b/>
        </w:rPr>
        <w:t xml:space="preserve">(a) </w:t>
      </w:r>
      <w:r w:rsidRPr="002347AE">
        <w:rPr>
          <w:b/>
        </w:rPr>
        <w:tab/>
        <w:t xml:space="preserve">deposit,</w:t>
      </w:r>
    </w:p>
    <w:p>
      <w:pPr>
        <w:pStyle w:val="PZTextpsmene"/>
        <w:rPr>
          <w:b/>
        </w:rPr>
      </w:pPr>
      <w:r w:rsidRPr="002347AE">
        <w:rPr>
          <w:b/>
        </w:rPr>
        <w:t xml:space="preserve">(b) </w:t>
      </w:r>
      <w:r w:rsidRPr="002347AE">
        <w:rPr>
          <w:b/>
        </w:rPr>
        <w:tab/>
        <w:t xml:space="preserve">a bet,</w:t>
      </w:r>
    </w:p>
    <w:p>
      <w:pPr>
        <w:pStyle w:val="PZTextpsmene"/>
        <w:rPr>
          <w:b/>
        </w:rPr>
      </w:pPr>
      <w:r w:rsidRPr="002347AE">
        <w:rPr>
          <w:b/>
        </w:rPr>
        <w:t xml:space="preserve">c)</w:t>
      </w:r>
      <w:r w:rsidRPr="002347AE">
        <w:rPr>
          <w:b/>
        </w:rPr>
        <w:tab/>
        <w:t xml:space="preserve">winning,</w:t>
      </w:r>
    </w:p>
    <w:p>
      <w:pPr>
        <w:pStyle w:val="PZTextpsmene"/>
        <w:rPr>
          <w:b/>
        </w:rPr>
      </w:pPr>
      <w:r w:rsidRPr="002347AE">
        <w:rPr>
          <w:b/>
        </w:rPr>
        <w:t xml:space="preserve">d)</w:t>
      </w:r>
      <w:r w:rsidRPr="002347AE">
        <w:rPr>
          <w:b/>
        </w:rPr>
        <w:tab/>
        <w:t xml:space="preserve">deposit funds into the user's account,</w:t>
      </w:r>
    </w:p>
    <w:p>
      <w:pPr>
        <w:pStyle w:val="PZTextpsmene"/>
        <w:rPr>
          <w:b/>
        </w:rPr>
      </w:pPr>
      <w:r w:rsidRPr="002347AE">
        <w:rPr>
          <w:b/>
        </w:rPr>
        <w:t xml:space="preserve">e)</w:t>
      </w:r>
      <w:r w:rsidRPr="002347AE">
        <w:rPr>
          <w:b/>
        </w:rPr>
        <w:tab/>
        <w:t xml:space="preserve">submitting a request for the withdrawal of funds or the release of a non-monetary prize from the user's account,</w:t>
      </w:r>
    </w:p>
    <w:p>
      <w:pPr>
        <w:pStyle w:val="PZTextpsmene"/>
        <w:rPr>
          <w:b/>
        </w:rPr>
      </w:pPr>
      <w:r w:rsidRPr="002347AE">
        <w:rPr>
          <w:b/>
        </w:rPr>
        <w:t xml:space="preserve">(f)the </w:t>
      </w:r>
      <w:r w:rsidRPr="002347AE">
        <w:rPr>
          <w:b/>
        </w:rPr>
        <w:tab/>
        <w:t xml:space="preserve">withdrawal of funds or the issue of a non-monetary prize from a user account; and</w:t>
      </w:r>
    </w:p>
    <w:p>
      <w:pPr>
        <w:pStyle w:val="PZTextpsmene"/>
        <w:rPr>
          <w:b/>
        </w:rPr>
      </w:pPr>
      <w:r w:rsidRPr="002347AE">
        <w:rPr>
          <w:b/>
        </w:rPr>
        <w:t xml:space="preserve">(g)the </w:t>
      </w:r>
      <w:r w:rsidRPr="002347AE">
        <w:rPr>
          <w:b/>
        </w:rPr>
        <w:tab/>
        <w:t xml:space="preserve">deposit of funds paid as annuity into escrow. </w:t>
      </w:r>
    </w:p>
    <w:p>
      <w:pPr>
        <w:pStyle w:val="Textparagrafu"/>
        <w:rPr>
          <w:b/>
        </w:rPr>
      </w:pPr>
      <w:r w:rsidRPr="002347AE">
        <w:rPr>
          <w:b/>
        </w:rPr>
        <w:t xml:space="preserve">(2) The operator shall be obliged to record on the user account the movements related to the funds or gaming funds recorded on the user account and the actions performed upon cancellation of the user account.</w:t>
      </w:r>
    </w:p>
    <w:p>
      <w:pPr>
        <w:pStyle w:val="Textparagrafu"/>
        <w:rPr>
          <w:b/>
        </w:rPr>
      </w:pPr>
      <w:r w:rsidRPr="002347AE">
        <w:rPr>
          <w:b/>
        </w:rPr>
        <w:t xml:space="preserve">(3) The operator is obliged to keep the funds and gaming funds on the user account separate from the funds of other gambling participants and the operator. In the case of an internet game, it must also keep them separate from the funds of a foreign gambling participant.</w:t>
      </w:r>
    </w:p>
    <w:p>
      <w:pPr>
        <w:pStyle w:val="Textparagrafu"/>
        <w:rPr>
          <w:b/>
        </w:rPr>
      </w:pPr>
      <w:r w:rsidRPr="002347AE">
        <w:rPr>
          <w:b/>
        </w:rPr>
        <w:t xml:space="preserve">(4) The operator is obliged to keep the data recorded on the user account until the expiry of 3 years from the date of cancellation of the user account.</w:t>
      </w:r>
    </w:p>
    <w:p>
      <w:pPr>
        <w:pStyle w:val="Paragraf"/>
        <w:numPr>
          <w:ilvl w:val="0"/>
          <w:numId w:val="24"/>
        </w:numPr>
        <w:rPr>
          <w:b/>
        </w:rPr>
      </w:pPr>
      <w:r w:rsidRPr="008168F8">
        <w:rPr>
          <w:b/>
        </w:rPr>
        <w:t xml:space="preserve">§ 17h</w:t>
      </w:r>
    </w:p>
    <w:p>
      <w:pPr>
        <w:pStyle w:val="Nadpisparagrafu"/>
      </w:pPr>
      <w:r w:rsidRPr="002347AE">
        <w:t xml:space="preserve">Information obligation</w:t>
      </w:r>
    </w:p>
    <w:p>
      <w:pPr>
        <w:pStyle w:val="Textparagrafu"/>
        <w:rPr>
          <w:b/>
        </w:rPr>
      </w:pPr>
      <w:r w:rsidRPr="002347AE">
        <w:rPr>
          <w:b/>
        </w:rPr>
        <w:t xml:space="preserve">The operator is obliged to provide the gambling participant with an extract from the </w:t>
      </w:r>
      <w:r w:rsidRPr="002347AE">
        <w:rPr>
          <w:b/>
        </w:rPr>
        <w:t xml:space="preserve">data recorded on the user account </w:t>
      </w:r>
      <w:r w:rsidRPr="002347AE">
        <w:rPr>
          <w:b/>
        </w:rPr>
        <w:t xml:space="preserve">upon his/her request delivered to the operator </w:t>
      </w:r>
      <w:r w:rsidRPr="002347AE">
        <w:rPr>
          <w:b/>
        </w:rPr>
        <w:lastRenderedPageBreak/>
        <w:t xml:space="preserve">within 3 </w:t>
      </w:r>
      <w:r w:rsidRPr="002347AE">
        <w:rPr>
          <w:b/>
        </w:rPr>
        <w:t xml:space="preserve">years from the date of cancellation of the user account. The </w:t>
      </w:r>
      <w:r w:rsidRPr="002347AE">
        <w:rPr>
          <w:b/>
        </w:rPr>
        <w:t xml:space="preserve">operator must provide </w:t>
      </w:r>
      <w:r w:rsidRPr="002347AE">
        <w:rPr>
          <w:b/>
        </w:rPr>
        <w:t xml:space="preserve">an extract of the </w:t>
      </w:r>
      <w:r w:rsidRPr="002347AE">
        <w:rPr>
          <w:b/>
        </w:rPr>
        <w:t xml:space="preserve">data recorded in the user account without undue delay, but no later than 30 days from the date on which the request for </w:t>
      </w:r>
      <w:r w:rsidRPr="002347AE">
        <w:rPr>
          <w:b/>
        </w:rPr>
        <w:t xml:space="preserve">such an extract </w:t>
      </w:r>
      <w:r w:rsidRPr="002347AE">
        <w:rPr>
          <w:b/>
        </w:rPr>
        <w:t xml:space="preserve">was </w:t>
      </w:r>
      <w:r w:rsidRPr="002347AE">
        <w:rPr>
          <w:b/>
        </w:rPr>
        <w:t xml:space="preserve">received.</w:t>
      </w:r>
    </w:p>
    <w:p>
      <w:pPr>
        <w:pStyle w:val="Paragraf"/>
        <w:numPr>
          <w:ilvl w:val="0"/>
          <w:numId w:val="24"/>
        </w:numPr>
        <w:rPr>
          <w:b/>
        </w:rPr>
      </w:pPr>
      <w:r w:rsidRPr="008168F8">
        <w:rPr>
          <w:b/>
        </w:rPr>
        <w:t xml:space="preserve">§ 17i</w:t>
      </w:r>
    </w:p>
    <w:p>
      <w:pPr>
        <w:pStyle w:val="Nadpisparagrafu"/>
      </w:pPr>
      <w:r w:rsidRPr="002347AE">
        <w:t xml:space="preserve">Withdrawal of funds from a user account</w:t>
      </w:r>
    </w:p>
    <w:p>
      <w:pPr>
        <w:pStyle w:val="Textparagrafu"/>
        <w:rPr>
          <w:b/>
        </w:rPr>
      </w:pPr>
      <w:r w:rsidRPr="002347AE">
        <w:rPr>
          <w:b/>
        </w:rPr>
        <w:t xml:space="preserve">(1) The operator is obliged to withdraw funds from the user account immediately and free of charge upon request of the gambling participant, at least at the place where the operator accepts deposits of funds into the user account. The gambling participant shall provide the operator with the necessary assistance in the withdrawal of funds.</w:t>
      </w:r>
    </w:p>
    <w:p>
      <w:pPr>
        <w:pStyle w:val="Textparagrafu"/>
        <w:rPr>
          <w:b/>
        </w:rPr>
      </w:pPr>
      <w:r w:rsidRPr="002347AE">
        <w:rPr>
          <w:b/>
        </w:rPr>
        <w:t xml:space="preserve">(2) If the funds cannot be paid out immediately for an excusable reason, the operator shall at the same time issue the gambling participant with a confirmation of the claim for payment of funds from the user account, indicating the date of receipt of the request under subsection (1). In such case, the operator shall pay the funds within 60 days from the date of receipt of the request. The operator shall keep the unpaid funds in the user account until the time of their disbursement or the cancellation of the user account.</w:t>
      </w:r>
    </w:p>
    <w:p>
      <w:pPr>
        <w:pStyle w:val="Textparagrafu"/>
        <w:rPr>
          <w:b/>
        </w:rPr>
      </w:pPr>
      <w:r w:rsidRPr="002347AE">
        <w:rPr>
          <w:b/>
        </w:rPr>
        <w:t xml:space="preserve">(3) The operator may not condition the disbursement of funds from the user account on the submission of a confirmation of the claim for disbursement of funds from the user account.</w:t>
      </w:r>
    </w:p>
    <w:p>
      <w:pPr>
        <w:pStyle w:val="Textparagrafu"/>
        <w:rPr>
          <w:b/>
        </w:rPr>
      </w:pPr>
      <w:r w:rsidRPr="002347AE">
        <w:rPr>
          <w:b/>
        </w:rPr>
        <w:t xml:space="preserve">(4) An operator may not impose more stringent conditions on a gambling participant for the withdrawal of funds from a user account than for the deposit of funds into a user account.</w:t>
      </w:r>
    </w:p>
    <w:p>
      <w:pPr>
        <w:pStyle w:val="Textparagrafu"/>
        <w:rPr>
          <w:b/>
        </w:rPr>
      </w:pPr>
      <w:r w:rsidRPr="002347AE">
        <w:rPr>
          <w:b/>
        </w:rPr>
        <w:t xml:space="preserve">(5) The operator may not condition the disbursement of funds from the user account on the amount of the balance on the user account or the lowest amount that can be withdrawn from the user account.</w:t>
      </w:r>
    </w:p>
    <w:p>
      <w:pPr>
        <w:pStyle w:val="Textparagrafu"/>
        <w:rPr>
          <w:b/>
        </w:rPr>
      </w:pPr>
      <w:r w:rsidRPr="002347AE">
        <w:rPr>
          <w:b/>
        </w:rPr>
        <w:t xml:space="preserve">(6) Paragraphs (1) to (5) shall not apply to funds paid as an annuity.</w:t>
      </w:r>
    </w:p>
    <w:p>
      <w:pPr>
        <w:pStyle w:val="Paragraf"/>
        <w:numPr>
          <w:ilvl w:val="0"/>
          <w:numId w:val="24"/>
        </w:numPr>
        <w:rPr>
          <w:b/>
        </w:rPr>
      </w:pPr>
      <w:r w:rsidRPr="008168F8">
        <w:rPr>
          <w:b/>
        </w:rPr>
        <w:t xml:space="preserve">§ 17j</w:t>
      </w:r>
    </w:p>
    <w:p>
      <w:pPr>
        <w:pStyle w:val="Nadpisparagrafu"/>
      </w:pPr>
      <w:r w:rsidRPr="002347AE">
        <w:t xml:space="preserve">Withdrawal from a user account in special cases</w:t>
      </w:r>
    </w:p>
    <w:p>
      <w:pPr>
        <w:pStyle w:val="Textparagrafu"/>
        <w:rPr>
          <w:b/>
        </w:rPr>
      </w:pPr>
      <w:r w:rsidRPr="002347AE">
        <w:rPr>
          <w:b/>
        </w:rPr>
        <w:t xml:space="preserve">(1) The lottery or fixed-odds betting operator may reasonably restrict the range of locations at which funds may be withdrawn from a user's account in the game plan, taking into account the amount of funds to be paid out.</w:t>
      </w:r>
    </w:p>
    <w:p>
      <w:pPr>
        <w:pStyle w:val="Textparagrafu"/>
        <w:rPr>
          <w:b/>
        </w:rPr>
      </w:pPr>
      <w:r w:rsidRPr="002347AE">
        <w:rPr>
          <w:b/>
        </w:rPr>
        <w:t xml:space="preserve">(2) Section 17i shall apply mutatis mutandis to the issue of a non-monetary prize. A prize may also be issued by means of a voucher for a given tangible object or service. In the confirmation of the claim pursuant to Section 17i(2), the operator shall also provide a sufficiently specific description of the prize and its value.</w:t>
      </w:r>
    </w:p>
    <w:p>
      <w:pPr>
        <w:pStyle w:val="Paragraf"/>
        <w:numPr>
          <w:ilvl w:val="0"/>
          <w:numId w:val="24"/>
        </w:numPr>
        <w:rPr>
          <w:b/>
        </w:rPr>
      </w:pPr>
      <w:r w:rsidRPr="008168F8">
        <w:rPr>
          <w:b/>
        </w:rPr>
        <w:lastRenderedPageBreak/>
        <w:t xml:space="preserve">§ 17k</w:t>
      </w:r>
    </w:p>
    <w:p>
      <w:pPr>
        <w:pStyle w:val="Nadpisparagrafu"/>
      </w:pPr>
      <w:r w:rsidRPr="002347AE">
        <w:t xml:space="preserve">Restrictions on the operator</w:t>
      </w:r>
    </w:p>
    <w:p>
      <w:pPr>
        <w:pStyle w:val="Textparagrafu"/>
        <w:rPr>
          <w:b/>
        </w:rPr>
      </w:pPr>
      <w:r w:rsidRPr="002347AE">
        <w:rPr>
          <w:b/>
        </w:rPr>
        <w:t xml:space="preserve">(1) It is prohibited to charge a fee for the inactivity of a gambling participant. No account shall be taken of any contrary arrangement.</w:t>
      </w:r>
    </w:p>
    <w:p>
      <w:pPr>
        <w:pStyle w:val="Textparagrafu"/>
        <w:rPr>
          <w:b/>
        </w:rPr>
      </w:pPr>
      <w:r w:rsidRPr="002347AE">
        <w:rPr>
          <w:b/>
        </w:rPr>
        <w:t xml:space="preserve">(2) The provisions of the Civil Code on default and damage are not affected by paragraph 1.</w:t>
      </w:r>
    </w:p>
    <w:p>
      <w:pPr>
        <w:pStyle w:val="Paragraf"/>
        <w:numPr>
          <w:ilvl w:val="0"/>
          <w:numId w:val="24"/>
        </w:numPr>
        <w:rPr>
          <w:b/>
        </w:rPr>
      </w:pPr>
      <w:r w:rsidRPr="008168F8">
        <w:rPr>
          <w:b/>
        </w:rPr>
        <w:t xml:space="preserve">§ 17l</w:t>
      </w:r>
    </w:p>
    <w:p>
      <w:pPr>
        <w:pStyle w:val="Nadpisparagrafu"/>
      </w:pPr>
      <w:r w:rsidRPr="002347AE">
        <w:t xml:space="preserve">Canceling a user account</w:t>
      </w:r>
    </w:p>
    <w:p>
      <w:pPr>
        <w:pStyle w:val="Textparagrafu"/>
        <w:rPr>
          <w:b/>
        </w:rPr>
      </w:pPr>
      <w:r w:rsidRPr="002347AE">
        <w:rPr>
          <w:b/>
        </w:rPr>
        <w:t xml:space="preserve">(1) The operator is obliged to cancel a user account if</w:t>
      </w:r>
    </w:p>
    <w:p>
      <w:pPr>
        <w:pStyle w:val="PZTextpsmene"/>
        <w:rPr>
          <w:b/>
        </w:rPr>
      </w:pPr>
      <w:r w:rsidRPr="002347AE">
        <w:rPr>
          <w:b/>
        </w:rPr>
        <w:t xml:space="preserve">(a) </w:t>
      </w:r>
      <w:r w:rsidRPr="002347AE">
        <w:rPr>
          <w:b/>
        </w:rPr>
        <w:tab/>
        <w:t xml:space="preserve">establishes that a gambling participant has seriously breached an obligation under this Act in connection with participation in a gambling game through that user account,</w:t>
      </w:r>
    </w:p>
    <w:p>
      <w:pPr>
        <w:pStyle w:val="PZTextpsmene"/>
        <w:rPr>
          <w:b/>
        </w:rPr>
      </w:pPr>
      <w:r w:rsidRPr="002347AE">
        <w:rPr>
          <w:b/>
        </w:rPr>
        <w:t xml:space="preserve">(b) the </w:t>
      </w:r>
      <w:r w:rsidRPr="002347AE">
        <w:rPr>
          <w:b/>
        </w:rPr>
        <w:tab/>
        <w:t xml:space="preserve">gambling participant fails to log in to that user account for a period of 24 months; or</w:t>
      </w:r>
    </w:p>
    <w:p>
      <w:pPr>
        <w:pStyle w:val="PZTextpsmene"/>
        <w:rPr>
          <w:b/>
        </w:rPr>
      </w:pPr>
      <w:r w:rsidRPr="002347AE">
        <w:rPr>
          <w:b/>
        </w:rPr>
        <w:t xml:space="preserve">(c)</w:t>
      </w:r>
      <w:r w:rsidRPr="002347AE">
        <w:rPr>
          <w:b/>
        </w:rPr>
        <w:tab/>
        <w:t xml:space="preserve">all basic authorisations for the types of gambling to which the user account is linked expire or are revoked and are not immediately followed by another basic authorisation for at least one type of gambling to which the user account is linked.</w:t>
      </w:r>
    </w:p>
    <w:p>
      <w:pPr>
        <w:pStyle w:val="Textparagrafu"/>
        <w:rPr>
          <w:b/>
        </w:rPr>
      </w:pPr>
      <w:r w:rsidRPr="002347AE">
        <w:rPr>
          <w:b/>
        </w:rPr>
        <w:t xml:space="preserve">(2) The Operator may cancel a user account on its own initiative only for</w:t>
      </w:r>
    </w:p>
    <w:p>
      <w:pPr>
        <w:pStyle w:val="PZTextpsmene"/>
        <w:rPr>
          <w:b/>
        </w:rPr>
      </w:pPr>
      <w:r w:rsidRPr="002347AE">
        <w:rPr>
          <w:b/>
        </w:rPr>
        <w:t xml:space="preserve">(a) the </w:t>
      </w:r>
      <w:r w:rsidRPr="002347AE">
        <w:rPr>
          <w:b/>
        </w:rPr>
        <w:tab/>
        <w:t xml:space="preserve">protection of a gambling participant where the continuation of participation in the gambling game could seriously endanger the life or health of the gambling participant,</w:t>
      </w:r>
    </w:p>
    <w:p>
      <w:pPr>
        <w:pStyle w:val="PZTextpsmene"/>
        <w:rPr>
          <w:b/>
        </w:rPr>
      </w:pPr>
      <w:r w:rsidRPr="002347AE">
        <w:rPr>
          <w:b/>
        </w:rPr>
        <w:t xml:space="preserve">b) </w:t>
      </w:r>
      <w:r w:rsidRPr="002347AE">
        <w:rPr>
          <w:b/>
        </w:rPr>
        <w:tab/>
        <w:t xml:space="preserve">termination of the business relationship pursuant to the Act on Certain Measures against the Legalization of Proceeds of Crime and Terrorist Financing, or</w:t>
      </w:r>
    </w:p>
    <w:p>
      <w:pPr>
        <w:pStyle w:val="PZTextpsmene"/>
        <w:rPr>
          <w:b/>
        </w:rPr>
      </w:pPr>
      <w:r w:rsidRPr="002347AE">
        <w:rPr>
          <w:b/>
        </w:rPr>
        <w:t xml:space="preserve">(c)the </w:t>
      </w:r>
      <w:r w:rsidRPr="002347AE">
        <w:rPr>
          <w:b/>
        </w:rPr>
        <w:tab/>
        <w:t xml:space="preserve">conduct of a gambling participant contrary to good morals or public order. </w:t>
      </w:r>
    </w:p>
    <w:p>
      <w:pPr>
        <w:pStyle w:val="Textparagrafu"/>
        <w:rPr>
          <w:b/>
        </w:rPr>
      </w:pPr>
      <w:r w:rsidRPr="002347AE">
        <w:rPr>
          <w:b/>
        </w:rPr>
        <w:t xml:space="preserve">(3) The operator shall not terminate a user account under paragraph (1)(b) if </w:t>
      </w:r>
    </w:p>
    <w:p>
      <w:pPr>
        <w:pStyle w:val="PZTextpsmene"/>
        <w:rPr>
          <w:b/>
        </w:rPr>
      </w:pPr>
      <w:r w:rsidRPr="002347AE">
        <w:rPr>
          <w:b/>
        </w:rPr>
        <w:t xml:space="preserve">(a) the </w:t>
      </w:r>
      <w:r w:rsidRPr="002347AE">
        <w:rPr>
          <w:b/>
        </w:rPr>
        <w:tab/>
        <w:t xml:space="preserve">gambling participant has placed a bet via that user account in a game of chance which is not settled; or</w:t>
      </w:r>
    </w:p>
    <w:p>
      <w:pPr>
        <w:pStyle w:val="PZTextpsmene"/>
        <w:rPr>
          <w:b/>
        </w:rPr>
      </w:pPr>
      <w:r w:rsidRPr="002347AE">
        <w:rPr>
          <w:b/>
        </w:rPr>
        <w:t xml:space="preserve">(b) </w:t>
      </w:r>
      <w:r w:rsidRPr="002347AE">
        <w:rPr>
          <w:b/>
        </w:rPr>
        <w:tab/>
        <w:t xml:space="preserve">30 days have not elapsed from the date of the last evaluation of the gambling game.</w:t>
      </w:r>
    </w:p>
    <w:p>
      <w:pPr>
        <w:pStyle w:val="Paragraf"/>
        <w:numPr>
          <w:ilvl w:val="0"/>
          <w:numId w:val="24"/>
        </w:numPr>
        <w:rPr>
          <w:b/>
        </w:rPr>
      </w:pPr>
      <w:r w:rsidRPr="00B9639A">
        <w:rPr>
          <w:b/>
        </w:rPr>
        <w:t xml:space="preserve">§ 17m</w:t>
      </w:r>
    </w:p>
    <w:p>
      <w:pPr>
        <w:pStyle w:val="Nadpisparagrafu"/>
      </w:pPr>
      <w:r w:rsidRPr="002347AE">
        <w:t xml:space="preserve">Cancellation of a user account on request</w:t>
      </w:r>
    </w:p>
    <w:p>
      <w:pPr>
        <w:pStyle w:val="Textparagrafu"/>
        <w:rPr>
          <w:b/>
        </w:rPr>
      </w:pPr>
      <w:r w:rsidRPr="002347AE">
        <w:rPr>
          <w:b/>
        </w:rPr>
        <w:t xml:space="preserve">(1) The operator is obliged to cancel the gambling participant's user account if the gambling participant requests it to do so. Until the date of cancellation of the user account, the gambling participant may withdraw the request for cancellation of the user account. In such a case, the Operator may require payment of the proven and reasonable out-of-pocket expenses incurred in cancelling the account.</w:t>
      </w:r>
    </w:p>
    <w:p>
      <w:pPr>
        <w:pStyle w:val="Textparagrafu"/>
        <w:rPr>
          <w:b/>
        </w:rPr>
      </w:pPr>
      <w:r w:rsidRPr="002347AE">
        <w:rPr>
          <w:b/>
        </w:rPr>
        <w:t xml:space="preserve">(2) The operator shall issue the gambling participant with a written confirmation of receipt of the request to cancel the user account, stating</w:t>
      </w:r>
    </w:p>
    <w:p>
      <w:pPr>
        <w:pStyle w:val="Textpsmene"/>
        <w:ind w:start="425" w:hanging="425"/>
        <w:rPr>
          <w:b/>
        </w:rPr>
      </w:pPr>
      <w:r w:rsidRPr="002347AE">
        <w:rPr>
          <w:b/>
        </w:rPr>
        <w:t xml:space="preserve">(a)the </w:t>
      </w:r>
      <w:r w:rsidRPr="002347AE">
        <w:rPr>
          <w:b/>
        </w:rPr>
        <w:tab/>
        <w:t xml:space="preserve">date of receipt of the application,</w:t>
      </w:r>
    </w:p>
    <w:p>
      <w:pPr>
        <w:pStyle w:val="Textpsmene"/>
        <w:ind w:start="425" w:hanging="425"/>
        <w:rPr>
          <w:b/>
        </w:rPr>
      </w:pPr>
      <w:r w:rsidRPr="002347AE">
        <w:rPr>
          <w:b/>
        </w:rPr>
        <w:t xml:space="preserve">(b) the </w:t>
      </w:r>
      <w:r w:rsidRPr="002347AE">
        <w:rPr>
          <w:b/>
        </w:rPr>
        <w:tab/>
        <w:t xml:space="preserve">user account designation,</w:t>
      </w:r>
    </w:p>
    <w:p>
      <w:pPr>
        <w:pStyle w:val="Textpsmene"/>
        <w:ind w:start="425" w:hanging="425"/>
        <w:rPr>
          <w:b/>
        </w:rPr>
      </w:pPr>
      <w:r w:rsidRPr="002347AE">
        <w:rPr>
          <w:b/>
        </w:rPr>
        <w:t xml:space="preserve">(c)the </w:t>
      </w:r>
      <w:r w:rsidRPr="002347AE">
        <w:rPr>
          <w:b/>
        </w:rPr>
        <w:tab/>
        <w:t xml:space="preserve">identification data of the gambling participant,</w:t>
      </w:r>
    </w:p>
    <w:p>
      <w:pPr>
        <w:pStyle w:val="Textpsmene"/>
        <w:ind w:start="425" w:hanging="425"/>
        <w:rPr>
          <w:b/>
        </w:rPr>
      </w:pPr>
      <w:r w:rsidRPr="002347AE">
        <w:rPr>
          <w:b/>
        </w:rPr>
        <w:t xml:space="preserve">(d)the </w:t>
      </w:r>
      <w:r w:rsidRPr="002347AE">
        <w:rPr>
          <w:b/>
        </w:rPr>
        <w:tab/>
        <w:t xml:space="preserve">identification data of the gambling operator,</w:t>
      </w:r>
    </w:p>
    <w:p>
      <w:pPr>
        <w:pStyle w:val="Textpsmene"/>
        <w:ind w:start="425" w:hanging="425"/>
        <w:rPr>
          <w:b/>
        </w:rPr>
      </w:pPr>
      <w:r w:rsidRPr="002347AE">
        <w:rPr>
          <w:b/>
        </w:rPr>
        <w:t xml:space="preserve">(e)the </w:t>
      </w:r>
      <w:r w:rsidRPr="002347AE">
        <w:rPr>
          <w:b/>
        </w:rPr>
        <w:tab/>
        <w:t xml:space="preserve">authorised person who issued the certificate and his signature,</w:t>
      </w:r>
    </w:p>
    <w:p>
      <w:pPr>
        <w:pStyle w:val="Textpsmene"/>
        <w:ind w:start="425" w:hanging="425"/>
        <w:rPr>
          <w:b/>
        </w:rPr>
      </w:pPr>
      <w:r w:rsidRPr="002347AE">
        <w:rPr>
          <w:b/>
        </w:rPr>
        <w:lastRenderedPageBreak/>
        <w:t xml:space="preserve">(f)</w:t>
      </w:r>
      <w:r w:rsidRPr="002347AE">
        <w:rPr>
          <w:b/>
        </w:rPr>
        <w:tab/>
        <w:t xml:space="preserve">an indication of the place where the request for cancellation of the user account is made, if the request is made in person.</w:t>
      </w:r>
    </w:p>
    <w:p>
      <w:pPr>
        <w:pStyle w:val="Textparagrafu"/>
        <w:rPr>
          <w:b/>
        </w:rPr>
      </w:pPr>
      <w:r w:rsidRPr="002347AE">
        <w:rPr>
          <w:b/>
        </w:rPr>
        <w:t xml:space="preserve">(3) Where a request for cancellation of a user account is made by means of remote communication, the operator shall be obliged to send the confirmation referred to in subsection (2) to the gambling participant in a verifiable manner using valid contact details.</w:t>
      </w:r>
    </w:p>
    <w:p>
      <w:pPr>
        <w:pStyle w:val="Textparagrafu"/>
        <w:rPr>
          <w:b/>
        </w:rPr>
      </w:pPr>
      <w:r w:rsidRPr="002347AE">
        <w:rPr>
          <w:b/>
        </w:rPr>
        <w:t xml:space="preserve">(4) The Operator is obliged to accept requests for cancellation of a user account made by</w:t>
      </w:r>
    </w:p>
    <w:p>
      <w:pPr>
        <w:pStyle w:val="Textpsmene"/>
        <w:ind w:start="425" w:hanging="425"/>
        <w:rPr>
          <w:b/>
        </w:rPr>
      </w:pPr>
      <w:r w:rsidRPr="002347AE">
        <w:rPr>
          <w:b/>
        </w:rPr>
        <w:t xml:space="preserve">a) </w:t>
      </w:r>
      <w:r w:rsidRPr="002347AE">
        <w:rPr>
          <w:b/>
        </w:rPr>
        <w:tab/>
        <w:t xml:space="preserve">at any place where he/she registers for the gambling game in question,</w:t>
      </w:r>
    </w:p>
    <w:p>
      <w:pPr>
        <w:pStyle w:val="Textpsmene"/>
        <w:ind w:start="425" w:hanging="425"/>
        <w:rPr>
          <w:b/>
        </w:rPr>
      </w:pPr>
      <w:r w:rsidRPr="002347AE">
        <w:rPr>
          <w:b/>
        </w:rPr>
        <w:t xml:space="preserve">(b) </w:t>
      </w:r>
      <w:r w:rsidRPr="002347AE">
        <w:rPr>
          <w:b/>
        </w:rPr>
        <w:tab/>
        <w:t xml:space="preserve">through a postal service provider,</w:t>
      </w:r>
    </w:p>
    <w:p>
      <w:pPr>
        <w:pStyle w:val="Textpsmene"/>
        <w:ind w:start="425" w:hanging="425"/>
        <w:rPr>
          <w:b/>
        </w:rPr>
      </w:pPr>
      <w:r w:rsidRPr="002347AE">
        <w:rPr>
          <w:b/>
        </w:rPr>
        <w:t xml:space="preserve">(c)</w:t>
      </w:r>
      <w:r w:rsidRPr="002347AE">
        <w:rPr>
          <w:b/>
        </w:rPr>
        <w:tab/>
        <w:t xml:space="preserve">via the gambling participant's user account in the case of an online gambling user account,</w:t>
      </w:r>
    </w:p>
    <w:p>
      <w:pPr>
        <w:pStyle w:val="Textpsmene"/>
        <w:ind w:start="425" w:hanging="425"/>
        <w:rPr>
          <w:b/>
        </w:rPr>
      </w:pPr>
      <w:r w:rsidRPr="002347AE">
        <w:rPr>
          <w:b/>
        </w:rPr>
        <w:t xml:space="preserve">(d) </w:t>
      </w:r>
      <w:r w:rsidRPr="002347AE">
        <w:rPr>
          <w:b/>
        </w:rPr>
        <w:tab/>
        <w:t xml:space="preserve">in a manner permitting remote access other than in accordance with points (b) and (c); and </w:t>
      </w:r>
    </w:p>
    <w:p>
      <w:pPr>
        <w:pStyle w:val="Textpsmene"/>
        <w:ind w:start="425" w:hanging="425"/>
        <w:rPr>
          <w:b/>
        </w:rPr>
      </w:pPr>
      <w:r w:rsidRPr="002347AE">
        <w:rPr>
          <w:b/>
        </w:rPr>
        <w:t xml:space="preserve">(e) </w:t>
      </w:r>
      <w:r w:rsidRPr="002347AE">
        <w:rPr>
          <w:b/>
        </w:rPr>
        <w:tab/>
        <w:t xml:space="preserve">where appropriate, in a different place or in a different manner from that referred to in points (a) to (d).</w:t>
      </w:r>
    </w:p>
    <w:p>
      <w:pPr>
        <w:pStyle w:val="Textparagrafu"/>
        <w:rPr>
          <w:b/>
        </w:rPr>
      </w:pPr>
      <w:r w:rsidRPr="002347AE">
        <w:rPr>
          <w:b/>
        </w:rPr>
        <w:t xml:space="preserve">(5) The operator shall determine the manner and publish the addresses at which it accepts requests for cancellation of a user account under paragraph (4)(b) and (d). The operator may specify the place and manner of making a request for cancellation of a user account under paragraph 4(e). In that case, it shall publish them together with the procedure for making the request.</w:t>
      </w:r>
    </w:p>
    <w:p>
      <w:pPr>
        <w:pStyle w:val="Textparagrafu"/>
        <w:rPr>
          <w:b/>
        </w:rPr>
      </w:pPr>
      <w:r w:rsidRPr="002347AE">
        <w:rPr>
          <w:b/>
        </w:rPr>
        <w:t xml:space="preserve">(6) The operator may not make the cancellation of a user account subject to an unreasonable condition.</w:t>
      </w:r>
    </w:p>
    <w:p>
      <w:pPr>
        <w:pStyle w:val="Paragraf"/>
        <w:numPr>
          <w:ilvl w:val="0"/>
          <w:numId w:val="24"/>
        </w:numPr>
        <w:rPr>
          <w:b/>
        </w:rPr>
      </w:pPr>
      <w:r w:rsidRPr="008168F8">
        <w:rPr>
          <w:b/>
        </w:rPr>
        <w:t xml:space="preserve">§ 17n</w:t>
      </w:r>
    </w:p>
    <w:p>
      <w:pPr>
        <w:pStyle w:val="Nadpisparagrafu"/>
      </w:pPr>
      <w:r w:rsidRPr="002347AE">
        <w:t xml:space="preserve">Cancellation of user account in case of death</w:t>
      </w:r>
    </w:p>
    <w:p>
      <w:pPr>
        <w:pStyle w:val="Textparagrafu"/>
        <w:rPr>
          <w:b/>
        </w:rPr>
      </w:pPr>
      <w:r w:rsidRPr="002347AE">
        <w:rPr>
          <w:b/>
        </w:rPr>
        <w:t xml:space="preserve">(1) The operator shall cancel a user account immediately after becoming aware of the death of a gambling participant.</w:t>
      </w:r>
    </w:p>
    <w:p>
      <w:pPr>
        <w:pStyle w:val="Textparagrafu"/>
        <w:rPr>
          <w:b/>
        </w:rPr>
      </w:pPr>
      <w:r w:rsidRPr="002347AE">
        <w:rPr>
          <w:b/>
        </w:rPr>
        <w:t xml:space="preserve">(2) The person administering the estate, the heir to a claim under a gambling contract or the legatee who has acquired such a claim shall notify the operator of the death of the gambling participant.</w:t>
      </w:r>
    </w:p>
    <w:p>
      <w:pPr>
        <w:pStyle w:val="Textparagrafu"/>
        <w:rPr>
          <w:b/>
        </w:rPr>
      </w:pPr>
      <w:r w:rsidRPr="002347AE">
        <w:rPr>
          <w:b/>
        </w:rPr>
        <w:t xml:space="preserve">(3) A gambling game in which a bet is placed before the date of death of the gambling participant shall be assessed as if the gambling participant were alive.</w:t>
      </w:r>
    </w:p>
    <w:p>
      <w:pPr>
        <w:pStyle w:val="Textparagrafu"/>
        <w:rPr>
          <w:b/>
        </w:rPr>
      </w:pPr>
      <w:r w:rsidRPr="002347AE">
        <w:rPr>
          <w:b/>
        </w:rPr>
        <w:t xml:space="preserve">(4) A gambling game in which a bet is placed after the date of death of the gambling participant shall not be evaluated.</w:t>
      </w:r>
    </w:p>
    <w:p>
      <w:pPr>
        <w:pStyle w:val="Paragraf"/>
        <w:numPr>
          <w:ilvl w:val="0"/>
          <w:numId w:val="24"/>
        </w:numPr>
        <w:rPr>
          <w:b/>
        </w:rPr>
      </w:pPr>
      <w:r w:rsidRPr="008168F8">
        <w:rPr>
          <w:b/>
        </w:rPr>
        <w:t xml:space="preserve">§ 17o</w:t>
      </w:r>
    </w:p>
    <w:p>
      <w:pPr>
        <w:pStyle w:val="Nadpisparagrafu"/>
      </w:pPr>
      <w:r w:rsidRPr="002347AE">
        <w:t xml:space="preserve">Objection to cancellation of a user account</w:t>
      </w:r>
    </w:p>
    <w:p>
      <w:pPr>
        <w:pStyle w:val="Textparagrafu"/>
        <w:rPr>
          <w:b/>
        </w:rPr>
      </w:pPr>
      <w:r w:rsidRPr="002347AE">
        <w:rPr>
          <w:b/>
        </w:rPr>
        <w:t xml:space="preserve">(1) If the gambling participant has doubts about the correctness of the cancellation of the user account, he/she may object in writing to the operator within 15 days from the date on which he/she receives information from the operator about the cancellation of the user account.</w:t>
      </w:r>
    </w:p>
    <w:p>
      <w:pPr>
        <w:pStyle w:val="Textparagrafu"/>
        <w:rPr>
          <w:b/>
        </w:rPr>
      </w:pPr>
      <w:r w:rsidRPr="002347AE">
        <w:rPr>
          <w:b/>
        </w:rPr>
        <w:t xml:space="preserve">(2) In the objection, the gambling participant shall state the reasons for his doubts. </w:t>
      </w:r>
    </w:p>
    <w:p>
      <w:pPr>
        <w:pStyle w:val="Textparagrafu"/>
        <w:rPr>
          <w:b/>
        </w:rPr>
      </w:pPr>
      <w:r w:rsidRPr="002347AE">
        <w:rPr>
          <w:b/>
        </w:rPr>
        <w:lastRenderedPageBreak/>
        <w:t xml:space="preserve">(3) The operator is obliged to acknowledge receipt of the objection without undue delay and to provide the gambling participant with a written explanation within 30 days from the date of receipt of the objection. </w:t>
      </w:r>
    </w:p>
    <w:p>
      <w:pPr>
        <w:pStyle w:val="Textparagrafu"/>
        <w:rPr>
          <w:b/>
        </w:rPr>
      </w:pPr>
      <w:r w:rsidRPr="002347AE">
        <w:rPr>
          <w:b/>
        </w:rPr>
        <w:t xml:space="preserve">(4) If the objection is justified, the operator shall not cancel the user account.</w:t>
      </w:r>
    </w:p>
    <w:p>
      <w:pPr>
        <w:pStyle w:val="Paragraf"/>
        <w:numPr>
          <w:ilvl w:val="0"/>
          <w:numId w:val="24"/>
        </w:numPr>
        <w:rPr>
          <w:b/>
        </w:rPr>
      </w:pPr>
      <w:r w:rsidRPr="008168F8">
        <w:rPr>
          <w:b/>
        </w:rPr>
        <w:t xml:space="preserve">§ 17p</w:t>
      </w:r>
    </w:p>
    <w:p>
      <w:pPr>
        <w:pStyle w:val="Nadpisparagrafu"/>
      </w:pPr>
      <w:r w:rsidRPr="002347AE">
        <w:t xml:space="preserve">Common provisions for cancelling a user account</w:t>
      </w:r>
    </w:p>
    <w:p>
      <w:pPr>
        <w:pStyle w:val="Textparagrafu"/>
        <w:rPr>
          <w:b/>
        </w:rPr>
      </w:pPr>
      <w:r w:rsidRPr="002347AE">
        <w:rPr>
          <w:b/>
        </w:rPr>
        <w:t xml:space="preserve">(1) The operator is obliged to cancel the user account free of charge.</w:t>
      </w:r>
    </w:p>
    <w:p>
      <w:pPr>
        <w:pStyle w:val="Textparagrafu"/>
      </w:pPr>
      <w:r w:rsidRPr="002347AE">
        <w:rPr>
          <w:b/>
        </w:rPr>
        <w:t xml:space="preserve">(2) When cancelling a user account, the operator shall</w:t>
      </w:r>
    </w:p>
    <w:p>
      <w:pPr>
        <w:pStyle w:val="PZTextpsmene"/>
        <w:rPr>
          <w:b/>
        </w:rPr>
      </w:pPr>
      <w:r w:rsidRPr="002347AE">
        <w:rPr>
          <w:b/>
        </w:rPr>
        <w:t xml:space="preserve">(a)</w:t>
      </w:r>
      <w:r w:rsidRPr="002347AE">
        <w:rPr>
          <w:b/>
        </w:rPr>
        <w:tab/>
        <w:t xml:space="preserve">immediately prevent the gambling participant from inserting </w:t>
      </w:r>
    </w:p>
    <w:p>
      <w:pPr>
        <w:pStyle w:val="PZTextbodu"/>
        <w:rPr>
          <w:b/>
        </w:rPr>
      </w:pPr>
      <w:r w:rsidRPr="002347AE">
        <w:rPr>
          <w:b/>
        </w:rPr>
        <w:t xml:space="preserve">1.</w:t>
      </w:r>
      <w:r w:rsidRPr="002347AE">
        <w:rPr>
          <w:b/>
        </w:rPr>
        <w:tab/>
        <w:t xml:space="preserve">bets on the game of chance for which the user account is established; and</w:t>
      </w:r>
    </w:p>
    <w:p>
      <w:pPr>
        <w:pStyle w:val="PZTextbodu"/>
        <w:rPr>
          <w:b/>
        </w:rPr>
      </w:pPr>
      <w:r w:rsidRPr="002347AE">
        <w:rPr>
          <w:b/>
        </w:rPr>
        <w:t xml:space="preserve">2.</w:t>
      </w:r>
      <w:r w:rsidRPr="002347AE">
        <w:rPr>
          <w:b/>
        </w:rPr>
        <w:tab/>
        <w:t xml:space="preserve">funds to this user account,</w:t>
      </w:r>
    </w:p>
    <w:p>
      <w:pPr>
        <w:pStyle w:val="PZTextpsmene"/>
        <w:rPr>
          <w:b/>
        </w:rPr>
      </w:pPr>
      <w:r w:rsidRPr="002347AE">
        <w:rPr>
          <w:b/>
        </w:rPr>
        <w:t xml:space="preserve">(b)</w:t>
      </w:r>
      <w:r w:rsidRPr="002347AE">
        <w:rPr>
          <w:b/>
        </w:rPr>
        <w:tab/>
        <w:t xml:space="preserve">promptly inform the gambling participant of the cancellation of the user account, of the reason indicating that the condition for the cancellation of the user account has been fulfilled and of the possibility to object to this procedure; this shall not apply if the user account is cancelled due to the death of the gambling participant,</w:t>
      </w:r>
    </w:p>
    <w:p>
      <w:pPr>
        <w:pStyle w:val="PZTextpsmene"/>
        <w:rPr>
          <w:b/>
        </w:rPr>
      </w:pPr>
      <w:r w:rsidRPr="002347AE">
        <w:rPr>
          <w:b/>
        </w:rPr>
        <w:t xml:space="preserve">(c) </w:t>
      </w:r>
      <w:r w:rsidRPr="002347AE">
        <w:rPr>
          <w:b/>
        </w:rPr>
        <w:tab/>
        <w:t xml:space="preserve">evaluate all games of chance, if permitted by this Act; if a user account is cancelled due to the cancellation or termination of the basic authorisation, the operator shall, instead of evaluating the game of </w:t>
      </w:r>
      <w:r w:rsidRPr="002347AE">
        <w:rPr>
          <w:b/>
        </w:rPr>
        <w:t xml:space="preserve">chance, return to the gambling participant the deposit in the game of chance whose evaluation is to take place after the date of cancellation or termination of the basic authorisation,</w:t>
      </w:r>
    </w:p>
    <w:p>
      <w:pPr>
        <w:pStyle w:val="PZTextpsmene"/>
        <w:rPr>
          <w:b/>
        </w:rPr>
      </w:pPr>
      <w:r w:rsidRPr="002347AE">
        <w:rPr>
          <w:b/>
        </w:rPr>
        <w:t xml:space="preserve">(d) </w:t>
      </w:r>
      <w:r w:rsidRPr="002347AE">
        <w:rPr>
          <w:b/>
        </w:rPr>
        <w:tab/>
        <w:t xml:space="preserve">in accordance with the law regulating consumer protection, to settle a right of defective performance related to the gambling game for which the user account is established, exercised until the date of evaluation of all gambling games pursuant to point (c),</w:t>
      </w:r>
    </w:p>
    <w:p>
      <w:pPr>
        <w:pStyle w:val="PZTextpsmene"/>
        <w:rPr>
          <w:b/>
        </w:rPr>
      </w:pPr>
      <w:r w:rsidRPr="002347AE">
        <w:rPr>
          <w:b/>
        </w:rPr>
        <w:t xml:space="preserve">e)</w:t>
      </w:r>
      <w:r w:rsidRPr="002347AE">
        <w:rPr>
          <w:b/>
        </w:rPr>
        <w:tab/>
        <w:t xml:space="preserve">consider the objection raised against the cancellation of the user account; and</w:t>
      </w:r>
    </w:p>
    <w:p>
      <w:pPr>
        <w:pStyle w:val="PZTextpsmene"/>
        <w:rPr>
          <w:b/>
        </w:rPr>
      </w:pPr>
      <w:r w:rsidRPr="002347AE">
        <w:rPr>
          <w:b/>
        </w:rPr>
        <w:t xml:space="preserve">(f)</w:t>
      </w:r>
      <w:r w:rsidRPr="002347AE">
        <w:rPr>
          <w:b/>
        </w:rPr>
        <w:tab/>
        <w:t xml:space="preserve">attempt to pay the gambling participant all funds recorded on the user account within 30 days of the date on which the last of the steps referred to in (a) to (e) has been completed, using the payment details available to the gambling participant and, if not available, by postal order to the gambling participant's home address or place of permanent or other similar residence, if it is possible to send a postal order to that address.</w:t>
      </w:r>
    </w:p>
    <w:p>
      <w:pPr>
        <w:pStyle w:val="Textparagrafu"/>
        <w:rPr>
          <w:b/>
        </w:rPr>
      </w:pPr>
      <w:r w:rsidRPr="002347AE">
        <w:rPr>
          <w:b/>
        </w:rPr>
        <w:t xml:space="preserve">(3) The operator shall inform the gambling participant pursuant to paragraph 2(b) in a demonstrable manner using valid contact details.</w:t>
      </w:r>
    </w:p>
    <w:p>
      <w:pPr>
        <w:pStyle w:val="Textparagrafu"/>
        <w:rPr>
          <w:b/>
        </w:rPr>
      </w:pPr>
      <w:r w:rsidRPr="002347AE">
        <w:rPr>
          <w:b/>
        </w:rPr>
        <w:t xml:space="preserve">(4) The operator is obliged to allow the gambling participant access to the user account until the date of cancellation of the user account.</w:t>
      </w:r>
    </w:p>
    <w:p>
      <w:pPr>
        <w:pStyle w:val="Textparagrafu"/>
        <w:rPr>
          <w:b/>
        </w:rPr>
      </w:pPr>
      <w:r w:rsidRPr="002347AE">
        <w:rPr>
          <w:b/>
        </w:rPr>
        <w:t xml:space="preserve">(5) A user account shall be deemed to be terminated on the earlier of the date on which the funds in the user account have been fully withdrawn following the completion of the steps referred to in paragraph 2(a) to (e) or the expiry of the time limit referred to in paragraph 2(f).</w:t>
      </w:r>
    </w:p>
    <w:p>
      <w:pPr>
        <w:pStyle w:val="Textparagrafu"/>
        <w:rPr>
          <w:b/>
        </w:rPr>
      </w:pPr>
      <w:r w:rsidRPr="002347AE">
        <w:rPr>
          <w:b/>
        </w:rPr>
        <w:t xml:space="preserve">(6) A claim for payment of funds recorded in a user account on the date of its termination shall not be extinguished by the expiry of the period referred to in paragraph 2(f) from the user account.</w:t>
      </w:r>
    </w:p>
    <w:p>
      <w:pPr>
        <w:pStyle w:val="ST"/>
      </w:pPr>
      <w:r w:rsidRPr="002347AE">
        <w:lastRenderedPageBreak/>
        <w:t xml:space="preserve">PART TWO</w:t>
      </w:r>
    </w:p>
    <w:p>
      <w:pPr>
        <w:pStyle w:val="NADPISSTI"/>
      </w:pPr>
      <w:r w:rsidRPr="002347AE">
        <w:t xml:space="preserve">TYPES OF GAMBLING AND CONDITIONS FOR THEIR OPERATION</w:t>
      </w:r>
    </w:p>
    <w:p>
      <w:pPr>
        <w:pStyle w:val="Hlava"/>
      </w:pPr>
      <w:r w:rsidRPr="002347AE">
        <w:t xml:space="preserve">Title I</w:t>
      </w:r>
    </w:p>
    <w:p>
      <w:pPr>
        <w:pStyle w:val="Nadpishlavy"/>
      </w:pPr>
      <w:r w:rsidRPr="002347AE">
        <w:t xml:space="preserve">Lottery</w:t>
      </w:r>
    </w:p>
    <w:p>
      <w:pPr>
        <w:pStyle w:val="Dl"/>
      </w:pPr>
      <w:r w:rsidRPr="002347AE">
        <w:t xml:space="preserve">Episode 1</w:t>
      </w:r>
    </w:p>
    <w:p>
      <w:pPr>
        <w:pStyle w:val="Nadpisdlu"/>
      </w:pPr>
      <w:r w:rsidRPr="002347AE">
        <w:t xml:space="preserve">Types of lotteries</w:t>
      </w:r>
    </w:p>
    <w:p>
      <w:pPr>
        <w:pStyle w:val="Paragraf"/>
        <w:numPr>
          <w:ilvl w:val="0"/>
          <w:numId w:val="24"/>
        </w:numPr>
      </w:pPr>
      <w:r w:rsidRPr="002347AE">
        <w:t xml:space="preserve">§ 18</w:t>
      </w:r>
    </w:p>
    <w:p>
      <w:pPr>
        <w:pStyle w:val="Nadpisparagrafu"/>
      </w:pPr>
      <w:r w:rsidRPr="002347AE">
        <w:t xml:space="preserve">Lottery</w:t>
      </w:r>
    </w:p>
    <w:p>
      <w:pPr>
        <w:pStyle w:val="Textparagrafu"/>
      </w:pPr>
      <w:r w:rsidRPr="002347AE">
        <w:t xml:space="preserve">(1) Lottery means a numerical lottery, a cash lottery, a lottery in kind and an instant lottery.</w:t>
      </w:r>
    </w:p>
    <w:p>
      <w:pPr>
        <w:pStyle w:val="Textparagrafu"/>
      </w:pPr>
      <w:r w:rsidRPr="002347AE">
        <w:t xml:space="preserve">(2) Numerical lottery means a game of chance in which the winning of a prize is conditional upon the winning of a number, a number of numbers, a combination of numbers or a numerical sequence. In a numerical lottery, the number of bettors or the amount of the principal amount of the game is not predetermined, and the prize is calculated according to the number of winners or the aggregate amount of bets by a predetermined proportion, or is determined by a multiple of the bet according to how the bettor guesses the number of numbers drawn from the limited number of numbers drawn in the draw as determined by the game plan.</w:t>
      </w:r>
    </w:p>
    <w:p>
      <w:pPr>
        <w:pStyle w:val="Textparagrafu"/>
      </w:pPr>
      <w:r w:rsidRPr="002347AE">
        <w:t xml:space="preserve">(3) Cash and in-kind lottery means a game of chance in which the winning of a prize is conditional upon the drawing of a particular lottery ticket. In the case of a cash and kind lottery, a number of lottery tickets with serial numbers are issued by the operator. If the lottery tickets are divided into several series, each series must contain the same number of tickets and each lottery ticket must be marked with a series designation in addition to the serial number. The selling price of each lottery ticket must be the same in all series. All lottery tickets issued shall be included in the draw.</w:t>
      </w:r>
    </w:p>
    <w:p>
      <w:pPr>
        <w:pStyle w:val="Textparagrafu"/>
      </w:pPr>
      <w:r w:rsidRPr="002347AE">
        <w:t xml:space="preserve">(4) Instant lottery means a game of chance in which a prize is conditional on a winning combination after a covered portion of the ticket has been wiped. In the case of an instant lottery, the bettor on the marked, and until purchased, covered portion of the lottery ticket shall know the eventual prize immediately upon its uncovering.</w:t>
      </w:r>
    </w:p>
    <w:p>
      <w:pPr>
        <w:pStyle w:val="Paragraf"/>
        <w:numPr>
          <w:ilvl w:val="0"/>
          <w:numId w:val="24"/>
        </w:numPr>
      </w:pPr>
      <w:r w:rsidRPr="002347AE">
        <w:t xml:space="preserve">§ 19</w:t>
      </w:r>
    </w:p>
    <w:p>
      <w:pPr>
        <w:pStyle w:val="Nadpisparagrafu"/>
      </w:pPr>
      <w:r w:rsidRPr="002347AE">
        <w:t xml:space="preserve">Shared lotteries</w:t>
      </w:r>
    </w:p>
    <w:p>
      <w:pPr>
        <w:pStyle w:val="Textparagrafu"/>
      </w:pPr>
      <w:r w:rsidRPr="002347AE">
        <w:t xml:space="preserve">(1) A lottery may also be operated with other operators or persons authorised to operate a lottery in the territory of another Member State of the European Union or a State which is a contracting party to the Agreement on the European Economic Area on the principle of sharing the principal amount of the game with a joint draw.</w:t>
      </w:r>
    </w:p>
    <w:p>
      <w:pPr>
        <w:pStyle w:val="Textparagrafu"/>
      </w:pPr>
      <w:r w:rsidRPr="002347AE">
        <w:t xml:space="preserve">(2) In the operation of a shared lottery, the prize shall be paid and other obligations under this Act shall always be fulfilled by the operator at which the bet was accepted.</w:t>
      </w:r>
    </w:p>
    <w:p>
      <w:pPr>
        <w:pStyle w:val="Paragraf"/>
        <w:numPr>
          <w:ilvl w:val="0"/>
          <w:numId w:val="24"/>
        </w:numPr>
      </w:pPr>
      <w:r w:rsidRPr="002347AE">
        <w:t xml:space="preserve">§ 20</w:t>
      </w:r>
    </w:p>
    <w:p>
      <w:pPr>
        <w:pStyle w:val="Nadpisparagrafu"/>
      </w:pPr>
      <w:r w:rsidRPr="002347AE">
        <w:t xml:space="preserve">Supplementary lottery</w:t>
      </w:r>
    </w:p>
    <w:p>
      <w:pPr>
        <w:pStyle w:val="Textparagrafu"/>
      </w:pPr>
      <w:r w:rsidRPr="002347AE">
        <w:t xml:space="preserve">In the case of lotteries, in order to comply with the conditions laid down in Section 21, a supplementary lottery may also be operated which is a lottery in which prizes are played for part of the bets placed by the bettors in accordance with the conditions set out in the game plan, the provisions of Section 18 shall apply mutatis mutandis.</w:t>
      </w:r>
    </w:p>
    <w:p>
      <w:pPr>
        <w:pStyle w:val="Dl"/>
      </w:pPr>
      <w:r w:rsidRPr="002347AE">
        <w:lastRenderedPageBreak/>
        <w:t xml:space="preserve">Episode 2</w:t>
      </w:r>
    </w:p>
    <w:p>
      <w:pPr>
        <w:pStyle w:val="Nadpisdlu"/>
      </w:pPr>
      <w:r w:rsidRPr="002347AE">
        <w:t xml:space="preserve">Common provisions on lotteries</w:t>
      </w:r>
    </w:p>
    <w:p>
      <w:pPr>
        <w:pStyle w:val="Paragraf"/>
        <w:numPr>
          <w:ilvl w:val="0"/>
          <w:numId w:val="24"/>
        </w:numPr>
      </w:pPr>
      <w:r w:rsidRPr="002347AE">
        <w:t xml:space="preserve">§ 21</w:t>
      </w:r>
    </w:p>
    <w:p>
      <w:pPr>
        <w:pStyle w:val="Nadpisparagrafu"/>
      </w:pPr>
      <w:r w:rsidRPr="002347AE">
        <w:t xml:space="preserve">Aggregate prize winnings and probability</w:t>
      </w:r>
    </w:p>
    <w:p>
      <w:pPr>
        <w:pStyle w:val="Textparagrafu"/>
      </w:pPr>
      <w:r w:rsidRPr="002347AE">
        <w:t xml:space="preserve">(1) The aggregate prize may not be less than 40% or more than 80% of the game principal.</w:t>
      </w:r>
    </w:p>
    <w:p>
      <w:pPr>
        <w:pStyle w:val="Textparagrafu"/>
      </w:pPr>
      <w:r w:rsidRPr="002347AE">
        <w:t xml:space="preserve">(2) The principal amount of a numerical lottery game is the </w:t>
      </w:r>
      <w:r w:rsidRPr="002347AE">
        <w:rPr>
          <w:strike/>
        </w:rPr>
        <w:t xml:space="preserve">product of the number of bets placed and the amount of the stake per bet placed, which is, where applicable, the </w:t>
      </w:r>
      <w:r w:rsidRPr="002347AE">
        <w:rPr>
          <w:b/>
        </w:rPr>
        <w:t xml:space="preserve">total of the </w:t>
      </w:r>
      <w:r w:rsidRPr="002347AE">
        <w:rPr>
          <w:b/>
        </w:rPr>
        <w:t xml:space="preserve">bets placed. The </w:t>
      </w:r>
      <w:r w:rsidRPr="002347AE">
        <w:rPr>
          <w:b/>
        </w:rPr>
        <w:t xml:space="preserve">principal may be </w:t>
      </w:r>
      <w:r w:rsidRPr="002347AE">
        <w:t xml:space="preserve">supplemented by any unpaid winnings from previous betting periods. </w:t>
      </w:r>
    </w:p>
    <w:p>
      <w:pPr>
        <w:pStyle w:val="Textparagrafu"/>
      </w:pPr>
      <w:r w:rsidRPr="002347AE">
        <w:t xml:space="preserve">(3) The principal amount of a cash, in-kind or instant lottery shall be the product of the number of tickets issued and the selling price per ticket.</w:t>
      </w:r>
    </w:p>
    <w:p>
      <w:pPr>
        <w:pStyle w:val="Textparagrafu"/>
      </w:pPr>
      <w:r w:rsidRPr="002347AE">
        <w:t xml:space="preserve">(4) The probability of winning a cash, in-kind or instant lottery shall not be less than 1 in 200.</w:t>
      </w:r>
    </w:p>
    <w:p>
      <w:pPr>
        <w:pStyle w:val="Paragraf"/>
        <w:numPr>
          <w:ilvl w:val="0"/>
          <w:numId w:val="24"/>
        </w:numPr>
        <w:rPr>
          <w:strike/>
        </w:rPr>
      </w:pPr>
      <w:r w:rsidRPr="002347AE">
        <w:rPr>
          <w:strike/>
        </w:rPr>
        <w:t xml:space="preserve">§ 22</w:t>
      </w:r>
    </w:p>
    <w:p>
      <w:pPr>
        <w:pStyle w:val="Nadpisparagrafu"/>
        <w:rPr>
          <w:strike/>
        </w:rPr>
      </w:pPr>
      <w:r w:rsidRPr="002347AE">
        <w:rPr>
          <w:strike/>
        </w:rPr>
        <w:t xml:space="preserve">Los</w:t>
      </w:r>
    </w:p>
    <w:p>
      <w:pPr>
        <w:pStyle w:val="Textparagrafu"/>
        <w:rPr>
          <w:strike/>
        </w:rPr>
      </w:pPr>
      <w:r w:rsidRPr="002347AE">
        <w:rPr>
          <w:strike/>
        </w:rPr>
        <w:t xml:space="preserve">The lot must contain at least</w:t>
      </w:r>
    </w:p>
    <w:p>
      <w:pPr>
        <w:pStyle w:val="PZTextpsmene"/>
        <w:rPr>
          <w:strike/>
        </w:rPr>
      </w:pPr>
      <w:r w:rsidRPr="002347AE">
        <w:rPr>
          <w:strike/>
        </w:rPr>
        <w:t xml:space="preserve">(a)the </w:t>
      </w:r>
      <w:r w:rsidRPr="002347AE">
        <w:rPr>
          <w:strike/>
        </w:rPr>
        <w:tab/>
        <w:t xml:space="preserve">operator's identification data,</w:t>
      </w:r>
    </w:p>
    <w:p>
      <w:pPr>
        <w:pStyle w:val="PZTextpsmene"/>
        <w:rPr>
          <w:strike/>
        </w:rPr>
      </w:pPr>
      <w:r w:rsidRPr="002347AE">
        <w:rPr>
          <w:strike/>
        </w:rPr>
        <w:t xml:space="preserve">(b) the </w:t>
      </w:r>
      <w:r w:rsidRPr="002347AE">
        <w:rPr>
          <w:strike/>
        </w:rPr>
        <w:tab/>
        <w:t xml:space="preserve">number of lottery tickets issued and the selling price,</w:t>
      </w:r>
    </w:p>
    <w:p>
      <w:pPr>
        <w:pStyle w:val="PZTextpsmene"/>
        <w:rPr>
          <w:strike/>
        </w:rPr>
      </w:pPr>
      <w:r w:rsidRPr="002347AE">
        <w:rPr>
          <w:strike/>
        </w:rPr>
        <w:t xml:space="preserve">(c) the </w:t>
      </w:r>
      <w:r w:rsidRPr="002347AE">
        <w:rPr>
          <w:strike/>
        </w:rPr>
        <w:tab/>
        <w:t xml:space="preserve">serial number, if applicable,</w:t>
      </w:r>
    </w:p>
    <w:p>
      <w:pPr>
        <w:pStyle w:val="PZTextpsmene"/>
        <w:rPr>
          <w:strike/>
        </w:rPr>
      </w:pPr>
      <w:r w:rsidRPr="002347AE">
        <w:rPr>
          <w:strike/>
        </w:rPr>
        <w:t xml:space="preserve">d)the </w:t>
      </w:r>
      <w:r w:rsidRPr="002347AE">
        <w:rPr>
          <w:strike/>
        </w:rPr>
        <w:tab/>
        <w:t xml:space="preserve">type, number and aggregate prize value of the prizes,</w:t>
      </w:r>
    </w:p>
    <w:p>
      <w:pPr>
        <w:pStyle w:val="PZTextpsmene"/>
        <w:rPr>
          <w:strike/>
        </w:rPr>
      </w:pPr>
      <w:r w:rsidRPr="002347AE">
        <w:rPr>
          <w:strike/>
        </w:rPr>
        <w:t xml:space="preserve">e)the </w:t>
      </w:r>
      <w:r w:rsidRPr="002347AE">
        <w:rPr>
          <w:strike/>
        </w:rPr>
        <w:tab/>
        <w:t xml:space="preserve">method, place and date of the draw or the circumstance that determines the prize,</w:t>
      </w:r>
    </w:p>
    <w:p>
      <w:pPr>
        <w:pStyle w:val="PZTextpsmene"/>
        <w:rPr>
          <w:strike/>
        </w:rPr>
      </w:pPr>
      <w:r w:rsidRPr="002347AE">
        <w:rPr>
          <w:strike/>
        </w:rPr>
        <w:t xml:space="preserve">f)the </w:t>
      </w:r>
      <w:r w:rsidRPr="002347AE">
        <w:rPr>
          <w:strike/>
        </w:rPr>
        <w:tab/>
        <w:t xml:space="preserve">method of notification of the prize,</w:t>
      </w:r>
    </w:p>
    <w:p>
      <w:pPr>
        <w:pStyle w:val="PZTextpsmene"/>
        <w:rPr>
          <w:strike/>
        </w:rPr>
      </w:pPr>
      <w:r w:rsidRPr="002347AE">
        <w:rPr>
          <w:strike/>
        </w:rPr>
        <w:t xml:space="preserve">(g)the location where the </w:t>
      </w:r>
      <w:r w:rsidRPr="002347AE">
        <w:rPr>
          <w:strike/>
        </w:rPr>
        <w:tab/>
        <w:t xml:space="preserve">prize is to be issued,</w:t>
      </w:r>
    </w:p>
    <w:p>
      <w:pPr>
        <w:pStyle w:val="PZTextpsmene"/>
        <w:rPr>
          <w:strike/>
        </w:rPr>
      </w:pPr>
      <w:r w:rsidRPr="002347AE">
        <w:rPr>
          <w:strike/>
        </w:rPr>
        <w:t xml:space="preserve">(h)the </w:t>
      </w:r>
      <w:r w:rsidRPr="002347AE">
        <w:rPr>
          <w:strike/>
        </w:rPr>
        <w:tab/>
        <w:t xml:space="preserve">time limit within which the operator must deliver the prize; and</w:t>
      </w:r>
    </w:p>
    <w:p>
      <w:pPr>
        <w:pStyle w:val="PZTextpsmene"/>
        <w:rPr>
          <w:strike/>
        </w:rPr>
      </w:pPr>
      <w:r w:rsidRPr="002347AE">
        <w:rPr>
          <w:strike/>
        </w:rPr>
        <w:t xml:space="preserve">(i) </w:t>
      </w:r>
      <w:r w:rsidRPr="002347AE">
        <w:rPr>
          <w:strike/>
        </w:rPr>
        <w:tab/>
        <w:t xml:space="preserve">security features against counterfeiting or tampering.</w:t>
      </w:r>
    </w:p>
    <w:p>
      <w:pPr>
        <w:pStyle w:val="Paragraf"/>
        <w:numPr>
          <w:ilvl w:val="0"/>
          <w:numId w:val="24"/>
        </w:numPr>
        <w:rPr>
          <w:b/>
        </w:rPr>
      </w:pPr>
      <w:r w:rsidRPr="00B9639A">
        <w:rPr>
          <w:b/>
        </w:rPr>
        <w:t xml:space="preserve">§ 22</w:t>
      </w:r>
    </w:p>
    <w:p>
      <w:pPr>
        <w:pStyle w:val="Nadpisparagrafu"/>
      </w:pPr>
      <w:r w:rsidRPr="002347AE">
        <w:t xml:space="preserve">Los</w:t>
      </w:r>
    </w:p>
    <w:p>
      <w:pPr>
        <w:pStyle w:val="Textparagrafu"/>
        <w:rPr>
          <w:b/>
        </w:rPr>
      </w:pPr>
      <w:r w:rsidRPr="002347AE">
        <w:rPr>
          <w:b/>
        </w:rPr>
        <w:t xml:space="preserve">(1) The lot must contain at least</w:t>
      </w:r>
    </w:p>
    <w:p>
      <w:pPr>
        <w:pStyle w:val="PZTextpsmene"/>
        <w:rPr>
          <w:b/>
        </w:rPr>
      </w:pPr>
      <w:r w:rsidRPr="002347AE">
        <w:rPr>
          <w:b/>
        </w:rPr>
        <w:t xml:space="preserve">(a)the </w:t>
      </w:r>
      <w:r w:rsidRPr="002347AE">
        <w:rPr>
          <w:b/>
        </w:rPr>
        <w:tab/>
        <w:t xml:space="preserve">operator's identification data,</w:t>
      </w:r>
    </w:p>
    <w:p>
      <w:pPr>
        <w:pStyle w:val="PZTextpsmene"/>
        <w:rPr>
          <w:b/>
        </w:rPr>
      </w:pPr>
      <w:r w:rsidRPr="002347AE">
        <w:rPr>
          <w:b/>
        </w:rPr>
        <w:t xml:space="preserve">(b) the </w:t>
      </w:r>
      <w:r w:rsidRPr="002347AE">
        <w:rPr>
          <w:b/>
        </w:rPr>
        <w:tab/>
        <w:t xml:space="preserve">number of lottery tickets issued and the selling price,</w:t>
      </w:r>
    </w:p>
    <w:p>
      <w:pPr>
        <w:pStyle w:val="PZTextpsmene"/>
        <w:rPr>
          <w:b/>
        </w:rPr>
      </w:pPr>
      <w:r w:rsidRPr="002347AE">
        <w:rPr>
          <w:b/>
        </w:rPr>
        <w:t xml:space="preserve">(c) the </w:t>
      </w:r>
      <w:r w:rsidRPr="002347AE">
        <w:rPr>
          <w:b/>
        </w:rPr>
        <w:tab/>
        <w:t xml:space="preserve">serial number or, where applicable, the batch number,</w:t>
      </w:r>
    </w:p>
    <w:p>
      <w:pPr>
        <w:pStyle w:val="PZTextpsmene"/>
        <w:rPr>
          <w:b/>
        </w:rPr>
      </w:pPr>
      <w:r w:rsidRPr="002347AE">
        <w:rPr>
          <w:b/>
        </w:rPr>
        <w:t xml:space="preserve">d)the </w:t>
      </w:r>
      <w:r w:rsidRPr="002347AE">
        <w:rPr>
          <w:b/>
        </w:rPr>
        <w:tab/>
        <w:t xml:space="preserve">type, number and aggregate prize value of the prizes,</w:t>
      </w:r>
    </w:p>
    <w:p>
      <w:pPr>
        <w:pStyle w:val="PZTextpsmene"/>
        <w:rPr>
          <w:b/>
        </w:rPr>
      </w:pPr>
      <w:r w:rsidRPr="002347AE">
        <w:rPr>
          <w:b/>
        </w:rPr>
        <w:t xml:space="preserve">e)the </w:t>
      </w:r>
      <w:r w:rsidRPr="002347AE">
        <w:rPr>
          <w:b/>
        </w:rPr>
        <w:tab/>
        <w:t xml:space="preserve">method, place and date of the draw or the circumstance that determines the prize,</w:t>
      </w:r>
    </w:p>
    <w:p>
      <w:pPr>
        <w:pStyle w:val="PZTextpsmene"/>
        <w:rPr>
          <w:b/>
        </w:rPr>
      </w:pPr>
      <w:r w:rsidRPr="002347AE">
        <w:rPr>
          <w:b/>
        </w:rPr>
        <w:t xml:space="preserve">f)the </w:t>
      </w:r>
      <w:r w:rsidRPr="002347AE">
        <w:rPr>
          <w:b/>
        </w:rPr>
        <w:tab/>
        <w:t xml:space="preserve">method of notification of the prize,</w:t>
      </w:r>
    </w:p>
    <w:p>
      <w:pPr>
        <w:pStyle w:val="PZTextpsmene"/>
        <w:rPr>
          <w:b/>
        </w:rPr>
      </w:pPr>
      <w:r w:rsidRPr="002347AE">
        <w:rPr>
          <w:b/>
        </w:rPr>
        <w:t xml:space="preserve">(g) </w:t>
      </w:r>
      <w:r w:rsidRPr="002347AE">
        <w:rPr>
          <w:b/>
        </w:rPr>
        <w:tab/>
        <w:t xml:space="preserve">an indication of the place where the prize is issued,</w:t>
      </w:r>
    </w:p>
    <w:p>
      <w:pPr>
        <w:pStyle w:val="PZTextpsmene"/>
        <w:rPr>
          <w:b/>
        </w:rPr>
      </w:pPr>
      <w:r w:rsidRPr="002347AE">
        <w:rPr>
          <w:b/>
        </w:rPr>
        <w:t xml:space="preserve">h)the </w:t>
      </w:r>
      <w:r w:rsidRPr="002347AE">
        <w:rPr>
          <w:b/>
        </w:rPr>
        <w:tab/>
        <w:t xml:space="preserve">time limit by which the operator must deliver the prize,</w:t>
      </w:r>
    </w:p>
    <w:p>
      <w:pPr>
        <w:pStyle w:val="PZTextpsmene"/>
        <w:rPr>
          <w:b/>
        </w:rPr>
      </w:pPr>
      <w:r w:rsidRPr="002347AE">
        <w:rPr>
          <w:b/>
        </w:rPr>
        <w:t xml:space="preserve">(i) </w:t>
      </w:r>
      <w:r w:rsidRPr="002347AE">
        <w:rPr>
          <w:b/>
        </w:rPr>
        <w:tab/>
        <w:t xml:space="preserve">security features against counterfeiting or tampering; and</w:t>
      </w:r>
    </w:p>
    <w:p>
      <w:pPr>
        <w:pStyle w:val="PZTextpsmene"/>
        <w:rPr>
          <w:b/>
        </w:rPr>
      </w:pPr>
      <w:r w:rsidRPr="002347AE">
        <w:rPr>
          <w:b/>
        </w:rPr>
        <w:t xml:space="preserve">(j) the </w:t>
      </w:r>
      <w:r w:rsidRPr="002347AE">
        <w:rPr>
          <w:b/>
        </w:rPr>
        <w:tab/>
        <w:t xml:space="preserve">indication provided for by the Decree or, as the case may be, indicated in the manner provided for in this Decree.</w:t>
      </w:r>
    </w:p>
    <w:p>
      <w:pPr>
        <w:pStyle w:val="Textparagrafu"/>
        <w:rPr>
          <w:b/>
        </w:rPr>
      </w:pPr>
      <w:r w:rsidRPr="002347AE">
        <w:rPr>
          <w:b/>
        </w:rPr>
        <w:t xml:space="preserve">(2) The operator shall be obliged to draw all tickets of a given cash, in-kind or instant lottery before issuing them for sale.</w:t>
      </w:r>
    </w:p>
    <w:p>
      <w:pPr>
        <w:pStyle w:val="Textparagrafu"/>
        <w:rPr>
          <w:b/>
        </w:rPr>
      </w:pPr>
      <w:r w:rsidRPr="002347AE">
        <w:rPr>
          <w:b/>
        </w:rPr>
        <w:lastRenderedPageBreak/>
        <w:t xml:space="preserve">(3) Before issuing lottery tickets for sale, the operator shall check the number of lottery tickets, the conformity of the lottery tickets with the lottery ticket specimen, the documentation proving the security of the lottery tickets against misuse and the production specification and, in the case of lottery tickets in kind and cash lottery tickets, the correctness of the serial numbers of the lottery tickets or the correctness of the serial numbers of the series. This check must be certified by a notarial deed. If deficiencies are found, the operator must remedy them and carry out a repeat check certified by a notarial deed.</w:t>
      </w:r>
    </w:p>
    <w:p>
      <w:pPr>
        <w:pStyle w:val="Textparagrafu"/>
        <w:keepNext/>
        <w:rPr>
          <w:b/>
        </w:rPr>
      </w:pPr>
      <w:r w:rsidRPr="002347AE">
        <w:rPr>
          <w:b/>
        </w:rPr>
        <w:t xml:space="preserve">(4) The operator shall not put up for sale </w:t>
      </w:r>
    </w:p>
    <w:p>
      <w:pPr>
        <w:pStyle w:val="PZTextpsmene"/>
        <w:rPr>
          <w:b/>
        </w:rPr>
      </w:pPr>
      <w:r w:rsidRPr="002347AE">
        <w:rPr>
          <w:b/>
        </w:rPr>
        <w:t xml:space="preserve">a)</w:t>
      </w:r>
      <w:r w:rsidRPr="002347AE">
        <w:rPr>
          <w:b/>
        </w:rPr>
        <w:tab/>
        <w:t xml:space="preserve">no lottery ticket if</w:t>
      </w:r>
    </w:p>
    <w:p>
      <w:pPr>
        <w:pStyle w:val="PZTextbodu"/>
        <w:rPr>
          <w:b/>
        </w:rPr>
      </w:pPr>
      <w:r w:rsidRPr="002347AE">
        <w:rPr>
          <w:b/>
        </w:rPr>
        <w:t xml:space="preserve">1.</w:t>
      </w:r>
      <w:r w:rsidRPr="002347AE">
        <w:rPr>
          <w:b/>
        </w:rPr>
        <w:tab/>
        <w:t xml:space="preserve">not all lottery tickets for the lottery are drawn; or</w:t>
      </w:r>
    </w:p>
    <w:p>
      <w:pPr>
        <w:pStyle w:val="PZTextbodu"/>
        <w:rPr>
          <w:b/>
        </w:rPr>
      </w:pPr>
      <w:r w:rsidRPr="002347AE">
        <w:rPr>
          <w:b/>
        </w:rPr>
        <w:t xml:space="preserve">2.</w:t>
      </w:r>
      <w:r w:rsidRPr="002347AE">
        <w:rPr>
          <w:b/>
        </w:rPr>
        <w:tab/>
        <w:t xml:space="preserve">any of the lottery tickets produced does not conform to the lottery ticket design, documentation proving the security of the lottery tickets against misuse or the manufacturing specification,</w:t>
      </w:r>
    </w:p>
    <w:p>
      <w:pPr>
        <w:pStyle w:val="PZTextpsmene"/>
        <w:rPr>
          <w:b/>
        </w:rPr>
      </w:pPr>
      <w:r w:rsidRPr="002347AE">
        <w:rPr>
          <w:b/>
        </w:rPr>
        <w:t xml:space="preserve">(b)a </w:t>
      </w:r>
      <w:r w:rsidRPr="002347AE">
        <w:rPr>
          <w:b/>
        </w:rPr>
        <w:tab/>
        <w:t xml:space="preserve">lot if </w:t>
      </w:r>
    </w:p>
    <w:p>
      <w:pPr>
        <w:pStyle w:val="PZTextbodu"/>
        <w:rPr>
          <w:b/>
        </w:rPr>
      </w:pPr>
      <w:r w:rsidRPr="002347AE">
        <w:rPr>
          <w:b/>
        </w:rPr>
        <w:t xml:space="preserve">1.</w:t>
      </w:r>
      <w:r w:rsidRPr="002347AE">
        <w:rPr>
          <w:b/>
        </w:rPr>
        <w:tab/>
        <w:t xml:space="preserve">it is subsequently found to be damaged, or </w:t>
      </w:r>
    </w:p>
    <w:p>
      <w:pPr>
        <w:pStyle w:val="PZTextbodu"/>
        <w:rPr>
          <w:b/>
        </w:rPr>
      </w:pPr>
      <w:r w:rsidRPr="002347AE">
        <w:rPr>
          <w:b/>
        </w:rPr>
        <w:t xml:space="preserve">2.its </w:t>
      </w:r>
      <w:r w:rsidRPr="002347AE">
        <w:rPr>
          <w:b/>
        </w:rPr>
        <w:tab/>
        <w:t xml:space="preserve">release for sale could lead to a breach of the obligation under Section 7(2)(i) or (j).</w:t>
      </w:r>
    </w:p>
    <w:p>
      <w:pPr>
        <w:pStyle w:val="Textparagrafu"/>
        <w:rPr>
          <w:b/>
        </w:rPr>
      </w:pPr>
      <w:r w:rsidRPr="002347AE">
        <w:rPr>
          <w:b/>
        </w:rPr>
        <w:t xml:space="preserve">(5) The operator is obliged to take measures to ensure that the lottery ticket returned by the dealer cannot be misused.</w:t>
      </w:r>
    </w:p>
    <w:p>
      <w:pPr>
        <w:pStyle w:val="Textparagrafu"/>
        <w:rPr>
          <w:b/>
        </w:rPr>
      </w:pPr>
      <w:r w:rsidRPr="002347AE">
        <w:rPr>
          <w:b/>
        </w:rPr>
        <w:t xml:space="preserve">(6) The operator shall ensure that the lottery ticket is stored in a sealed package in a suitable and secure place, in respect of</w:t>
      </w:r>
    </w:p>
    <w:p>
      <w:pPr>
        <w:pStyle w:val="PZTextpsmene"/>
        <w:rPr>
          <w:b/>
        </w:rPr>
      </w:pPr>
      <w:r w:rsidRPr="002347AE">
        <w:rPr>
          <w:b/>
        </w:rPr>
        <w:t xml:space="preserve">a)</w:t>
      </w:r>
      <w:r w:rsidRPr="002347AE">
        <w:rPr>
          <w:b/>
        </w:rPr>
        <w:tab/>
        <w:t xml:space="preserve">unsold lottery ticket, namely</w:t>
      </w:r>
    </w:p>
    <w:p>
      <w:pPr>
        <w:pStyle w:val="PZTextbodu"/>
        <w:rPr>
          <w:b/>
        </w:rPr>
      </w:pPr>
      <w:r w:rsidRPr="002347AE">
        <w:rPr>
          <w:b/>
        </w:rPr>
        <w:t xml:space="preserve">1.</w:t>
      </w:r>
      <w:r w:rsidRPr="002347AE">
        <w:rPr>
          <w:b/>
        </w:rPr>
        <w:tab/>
        <w:t xml:space="preserve">no later than before the start of the draw for the cash or in-kind lottery,</w:t>
      </w:r>
    </w:p>
    <w:p>
      <w:pPr>
        <w:pStyle w:val="PZTextbodu"/>
        <w:rPr>
          <w:b/>
        </w:rPr>
      </w:pPr>
      <w:r w:rsidRPr="002347AE">
        <w:rPr>
          <w:b/>
        </w:rPr>
        <w:t xml:space="preserve">2.</w:t>
      </w:r>
      <w:r w:rsidRPr="002347AE">
        <w:rPr>
          <w:b/>
        </w:rPr>
        <w:tab/>
        <w:t xml:space="preserve">immediately after the date on which the sale of instant lottery tickets ends; or</w:t>
      </w:r>
    </w:p>
    <w:p>
      <w:pPr>
        <w:pStyle w:val="PZTextbodu"/>
        <w:rPr>
          <w:b/>
        </w:rPr>
      </w:pPr>
      <w:r w:rsidRPr="002347AE">
        <w:rPr>
          <w:b/>
        </w:rPr>
        <w:t xml:space="preserve">3.</w:t>
      </w:r>
      <w:r w:rsidRPr="002347AE">
        <w:rPr>
          <w:b/>
        </w:rPr>
        <w:tab/>
        <w:t xml:space="preserve">immediately after the date of cancellation or termination of a basic permit which is not immediately followed by another basic permit allowing the continuation of the lottery in question; and</w:t>
      </w:r>
    </w:p>
    <w:p>
      <w:pPr>
        <w:pStyle w:val="PZTextpsmene"/>
        <w:rPr>
          <w:b/>
        </w:rPr>
      </w:pPr>
      <w:r w:rsidRPr="002347AE">
        <w:rPr>
          <w:b/>
        </w:rPr>
        <w:t xml:space="preserve">(b) a </w:t>
      </w:r>
      <w:r w:rsidRPr="002347AE">
        <w:rPr>
          <w:b/>
        </w:rPr>
        <w:tab/>
        <w:t xml:space="preserve">lottery ticket not released for sale pursuant to paragraph 4(b), without delay after the reason for not releasing the lottery ticket for sale has been established.</w:t>
      </w:r>
    </w:p>
    <w:p>
      <w:pPr>
        <w:pStyle w:val="Textparagrafu"/>
        <w:rPr>
          <w:b/>
        </w:rPr>
      </w:pPr>
      <w:r w:rsidRPr="002347AE">
        <w:rPr>
          <w:b/>
        </w:rPr>
        <w:t xml:space="preserve">(7) The Operator is obliged to destroy the lottery ticket within 2 years from the last day of the claim period at the latest,</w:t>
      </w:r>
    </w:p>
    <w:p>
      <w:pPr>
        <w:pStyle w:val="PZTextpsmene"/>
        <w:rPr>
          <w:b/>
        </w:rPr>
      </w:pPr>
      <w:r w:rsidRPr="002347AE">
        <w:rPr>
          <w:b/>
        </w:rPr>
        <w:t xml:space="preserve">(a) </w:t>
      </w:r>
      <w:r w:rsidRPr="002347AE">
        <w:rPr>
          <w:b/>
        </w:rPr>
        <w:tab/>
        <w:t xml:space="preserve">which he is required to keep under paragraph 6, or</w:t>
      </w:r>
    </w:p>
    <w:p>
      <w:pPr>
        <w:pStyle w:val="PZTextpsmene"/>
        <w:rPr>
          <w:b/>
        </w:rPr>
      </w:pPr>
      <w:r w:rsidRPr="002347AE">
        <w:rPr>
          <w:b/>
        </w:rPr>
        <w:t xml:space="preserve">(b) </w:t>
      </w:r>
      <w:r w:rsidRPr="002347AE">
        <w:rPr>
          <w:b/>
        </w:rPr>
        <w:tab/>
        <w:t xml:space="preserve">if a prize has been paid on the basis of its submission.</w:t>
      </w:r>
    </w:p>
    <w:p>
      <w:pPr>
        <w:pStyle w:val="Paragraf"/>
        <w:numPr>
          <w:ilvl w:val="0"/>
          <w:numId w:val="24"/>
        </w:numPr>
        <w:rPr>
          <w:strike/>
        </w:rPr>
      </w:pPr>
      <w:r w:rsidRPr="002347AE">
        <w:rPr>
          <w:strike/>
        </w:rPr>
        <w:t xml:space="preserve">§ 23</w:t>
      </w:r>
    </w:p>
    <w:p>
      <w:pPr>
        <w:pStyle w:val="Nadpisparagrafu"/>
        <w:rPr>
          <w:strike/>
        </w:rPr>
      </w:pPr>
      <w:r w:rsidRPr="002347AE">
        <w:rPr>
          <w:strike/>
        </w:rPr>
        <w:t xml:space="preserve">Checking the lottery tickets</w:t>
      </w:r>
    </w:p>
    <w:p>
      <w:pPr>
        <w:pStyle w:val="Textparagrafu"/>
        <w:rPr>
          <w:strike/>
        </w:rPr>
      </w:pPr>
      <w:r w:rsidRPr="002347AE">
        <w:rPr>
          <w:strike/>
        </w:rPr>
        <w:t xml:space="preserve">Before issuing lottery tickets for sale, the operator shall check the number of lottery tickets and</w:t>
      </w:r>
      <w:r w:rsidRPr="002347AE">
        <w:rPr>
          <w:strike/>
        </w:rPr>
        <w:t xml:space="preserve">, in the case of the lottery in kind and the cash lottery, the correctness of the serial numbers of the lottery tickets or the correctness of the serial numbers of the series. This check must be certified by a notarial deed.</w:t>
      </w:r>
    </w:p>
    <w:p>
      <w:pPr>
        <w:pStyle w:val="Paragraf"/>
        <w:numPr>
          <w:ilvl w:val="0"/>
          <w:numId w:val="24"/>
        </w:numPr>
        <w:rPr>
          <w:strike/>
        </w:rPr>
      </w:pPr>
      <w:r w:rsidRPr="002347AE">
        <w:rPr>
          <w:strike/>
        </w:rPr>
        <w:t xml:space="preserve">§ 24</w:t>
      </w:r>
    </w:p>
    <w:p>
      <w:pPr>
        <w:pStyle w:val="Nadpisparagrafu"/>
        <w:rPr>
          <w:strike/>
        </w:rPr>
      </w:pPr>
      <w:r w:rsidRPr="002347AE">
        <w:rPr>
          <w:strike/>
        </w:rPr>
        <w:t xml:space="preserve">Notification of commencement of operation</w:t>
      </w:r>
    </w:p>
    <w:p>
      <w:pPr>
        <w:pStyle w:val="Textparagrafu"/>
        <w:rPr>
          <w:strike/>
        </w:rPr>
      </w:pPr>
      <w:r w:rsidRPr="002347AE">
        <w:rPr>
          <w:strike/>
        </w:rPr>
        <w:t xml:space="preserve">The operator is obliged to notify the customs office at least 5 working days before the date of commencement of the lottery of the moment of commencement of the lottery.</w:t>
      </w:r>
    </w:p>
    <w:p>
      <w:pPr>
        <w:pStyle w:val="Paragraf"/>
        <w:numPr>
          <w:ilvl w:val="0"/>
          <w:numId w:val="24"/>
        </w:numPr>
      </w:pPr>
      <w:r w:rsidRPr="002347AE">
        <w:lastRenderedPageBreak/>
        <w:t xml:space="preserve">§ 25</w:t>
      </w:r>
    </w:p>
    <w:p>
      <w:pPr>
        <w:pStyle w:val="Nadpisparagrafu"/>
      </w:pPr>
      <w:r w:rsidRPr="002347AE">
        <w:t xml:space="preserve">Lottery draw</w:t>
      </w:r>
    </w:p>
    <w:p>
      <w:pPr>
        <w:pStyle w:val="Textparagrafu"/>
      </w:pPr>
      <w:r w:rsidRPr="002347AE">
        <w:t xml:space="preserve">(1) The lottery draw shall be conducted in public and in the presence of a notary who shall certify the conduct of the lottery draw by notarial deed.</w:t>
      </w:r>
    </w:p>
    <w:p>
      <w:pPr>
        <w:pStyle w:val="Textparagrafu"/>
        <w:rPr>
          <w:strike/>
        </w:rPr>
      </w:pPr>
      <w:r w:rsidRPr="002347AE">
        <w:rPr>
          <w:strike/>
        </w:rPr>
        <w:t xml:space="preserve">(2) Prior to the draw, the operator shall ensure that unsold tickets are stored in sealed packages in a suitable and secure place and shall take measures to ensure that tickets returned by the retailer cannot be misused.</w:t>
      </w:r>
    </w:p>
    <w:p>
      <w:pPr>
        <w:pStyle w:val="Textparagrafu"/>
        <w:rPr>
          <w:b/>
        </w:rPr>
      </w:pPr>
      <w:r w:rsidRPr="002347AE">
        <w:rPr>
          <w:b/>
        </w:rPr>
        <w:t xml:space="preserve">(2) The operator is obliged to maintain an interval between each draw of the same game of chance as specified in the basic permit.</w:t>
      </w:r>
    </w:p>
    <w:p>
      <w:pPr>
        <w:pStyle w:val="Textparagrafu"/>
        <w:rPr>
          <w:b/>
        </w:rPr>
      </w:pPr>
      <w:r w:rsidRPr="002347AE">
        <w:rPr>
          <w:b/>
        </w:rPr>
        <w:t xml:space="preserve">(3) A lottery draw may be conducted by an operator without the presence of a notary by means of a device which creates a random process of the game result using a deterministic algorithm to determine the game result.</w:t>
      </w:r>
    </w:p>
    <w:p>
      <w:pPr>
        <w:pStyle w:val="Textparagrafu"/>
        <w:rPr>
          <w:b/>
        </w:rPr>
      </w:pPr>
      <w:r w:rsidRPr="002347AE">
        <w:rPr>
          <w:b/>
        </w:rPr>
        <w:t xml:space="preserve">(4) If a draw of a shared lottery operated with a </w:t>
      </w:r>
      <w:r w:rsidRPr="002347AE">
        <w:rPr>
          <w:b/>
        </w:rPr>
        <w:t xml:space="preserve">person authorised to </w:t>
      </w:r>
      <w:r w:rsidRPr="002347AE">
        <w:rPr>
          <w:b/>
        </w:rPr>
        <w:t xml:space="preserve">operate a lottery in the territory of another Member State of the European Union or a State which is a contracting party to the Agreement on the </w:t>
      </w:r>
      <w:r w:rsidRPr="002347AE">
        <w:rPr>
          <w:b/>
        </w:rPr>
        <w:t xml:space="preserve">European Economic Area is carried out in a foreign State by that person, the person shall certify its conduct with a document issued by the authority of that State. For the purposes of this Act, this document shall be regarded as a notarial record.</w:t>
      </w:r>
    </w:p>
    <w:p>
      <w:pPr>
        <w:pStyle w:val="Paragraf"/>
        <w:numPr>
          <w:ilvl w:val="0"/>
          <w:numId w:val="24"/>
        </w:numPr>
      </w:pPr>
      <w:r w:rsidRPr="002347AE">
        <w:t xml:space="preserve">§ 26</w:t>
      </w:r>
    </w:p>
    <w:p>
      <w:pPr>
        <w:pStyle w:val="Nadpisparagrafu"/>
      </w:pPr>
      <w:r w:rsidRPr="002347AE">
        <w:t xml:space="preserve">Lottery Commission</w:t>
      </w:r>
    </w:p>
    <w:p>
      <w:pPr>
        <w:pStyle w:val="Textparagrafu"/>
      </w:pPr>
      <w:r w:rsidRPr="002347AE">
        <w:t xml:space="preserve">(1) The fulfilment of the operator's obligations under Sections 21 </w:t>
      </w:r>
      <w:r w:rsidRPr="002347AE">
        <w:rPr>
          <w:strike/>
        </w:rPr>
        <w:t xml:space="preserve">to </w:t>
      </w:r>
      <w:r w:rsidRPr="002347AE">
        <w:rPr>
          <w:b/>
        </w:rPr>
        <w:t xml:space="preserve">22 and </w:t>
      </w:r>
      <w:r w:rsidRPr="002347AE">
        <w:t xml:space="preserve">25 shall be checked by a committee of at least three members appointed by the operator, whose members shall be of good character. The </w:t>
      </w:r>
      <w:r w:rsidRPr="002347AE">
        <w:t xml:space="preserve">provisions of </w:t>
      </w:r>
      <w:r w:rsidRPr="002347AE">
        <w:rPr>
          <w:strike/>
        </w:rPr>
        <w:t xml:space="preserve">section 92(2), (3) and (4) </w:t>
      </w:r>
      <w:r w:rsidRPr="002347AE">
        <w:rPr>
          <w:b/>
        </w:rPr>
        <w:t xml:space="preserve">of section 91 </w:t>
      </w:r>
      <w:r w:rsidRPr="002347AE">
        <w:t xml:space="preserve">shall apply mutatis mutandis.</w:t>
      </w:r>
    </w:p>
    <w:p>
      <w:pPr>
        <w:pStyle w:val="Textparagrafu"/>
      </w:pPr>
      <w:r w:rsidRPr="002347AE">
        <w:t xml:space="preserve">(2) The Lottery Commission shall ensure the proper conduct of the lottery draw.</w:t>
      </w:r>
    </w:p>
    <w:p>
      <w:pPr>
        <w:pStyle w:val="Textparagrafu"/>
      </w:pPr>
      <w:r w:rsidRPr="002347AE">
        <w:t xml:space="preserve">(3) The lottery committee shall draw up a report on the lottery draw, containing in particular the identification data of the committee members, the draw process, a list of winning lottery ticket numbers and, in the case of a numerical lottery, a list of winning numbers. The </w:t>
      </w:r>
      <w:r w:rsidRPr="002347AE">
        <w:t xml:space="preserve">minutes shall be accompanied by the notarial records referred to in </w:t>
      </w:r>
      <w:r w:rsidRPr="002347AE">
        <w:rPr>
          <w:strike/>
        </w:rPr>
        <w:t xml:space="preserve">Sections 23, </w:t>
      </w:r>
      <w:r w:rsidRPr="002347AE">
        <w:rPr>
          <w:b/>
        </w:rPr>
        <w:t xml:space="preserve">22(3) </w:t>
      </w:r>
      <w:r w:rsidRPr="002347AE">
        <w:rPr>
          <w:strike/>
        </w:rPr>
        <w:t xml:space="preserve">and 25</w:t>
      </w:r>
      <w:r w:rsidRPr="002347AE">
        <w:t xml:space="preserve">.</w:t>
      </w:r>
    </w:p>
    <w:p>
      <w:pPr>
        <w:pStyle w:val="Textparagrafu"/>
      </w:pPr>
      <w:r w:rsidRPr="002347AE">
        <w:t xml:space="preserve">(4) The lottery commission shall draw up a report on the conduct of the instant lottery, containing in particular the identification data of the commission members, a list of winning lottery ticket numbers and information on unsold lottery tickets. The </w:t>
      </w:r>
      <w:r w:rsidRPr="002347AE">
        <w:t xml:space="preserve">protocol shall be accompanied by a notarial record as referred to in </w:t>
      </w:r>
      <w:r w:rsidRPr="002347AE">
        <w:rPr>
          <w:strike/>
        </w:rPr>
        <w:t xml:space="preserve">section 25</w:t>
      </w:r>
      <w:r w:rsidRPr="002347AE">
        <w:t xml:space="preserve">(</w:t>
      </w:r>
      <w:r w:rsidRPr="002347AE">
        <w:rPr>
          <w:b/>
        </w:rPr>
        <w:t xml:space="preserve">22)(3)</w:t>
      </w:r>
      <w:r w:rsidRPr="002347AE">
        <w:t xml:space="preserve">.</w:t>
      </w:r>
    </w:p>
    <w:p>
      <w:pPr>
        <w:pStyle w:val="Textparagrafu"/>
        <w:rPr>
          <w:strike/>
        </w:rPr>
      </w:pPr>
      <w:r w:rsidRPr="002347AE">
        <w:rPr>
          <w:strike/>
        </w:rPr>
        <w:t xml:space="preserve">(5) The operator shall send a copy of the report to the customs office within 20 days from the date of the draw or the end of the sale of lottery tickets.</w:t>
      </w:r>
    </w:p>
    <w:p>
      <w:pPr>
        <w:pStyle w:val="Textparagrafu"/>
        <w:rPr>
          <w:b/>
        </w:rPr>
      </w:pPr>
      <w:r w:rsidRPr="002347AE">
        <w:rPr>
          <w:b/>
        </w:rPr>
        <w:t xml:space="preserve">(5) The operator shall send a copy of the report to the customs office within 20 days of the date of </w:t>
      </w:r>
    </w:p>
    <w:p>
      <w:pPr>
        <w:pStyle w:val="PZTextpsmene"/>
        <w:rPr>
          <w:b/>
        </w:rPr>
      </w:pPr>
      <w:r w:rsidRPr="002347AE">
        <w:rPr>
          <w:b/>
        </w:rPr>
        <w:t xml:space="preserve">(a) a </w:t>
      </w:r>
      <w:r w:rsidRPr="002347AE">
        <w:rPr>
          <w:b/>
        </w:rPr>
        <w:tab/>
        <w:t xml:space="preserve">draw or </w:t>
      </w:r>
    </w:p>
    <w:p>
      <w:pPr>
        <w:pStyle w:val="PZTextpsmene"/>
        <w:rPr>
          <w:b/>
        </w:rPr>
      </w:pPr>
      <w:r w:rsidRPr="002347AE">
        <w:rPr>
          <w:b/>
        </w:rPr>
        <w:t xml:space="preserve">(b) the </w:t>
      </w:r>
      <w:r w:rsidRPr="002347AE">
        <w:rPr>
          <w:b/>
        </w:rPr>
        <w:tab/>
        <w:t xml:space="preserve">expiry of the time limit for claiming the prize in the case of an instant lottery.</w:t>
      </w:r>
    </w:p>
    <w:p>
      <w:pPr>
        <w:pStyle w:val="Paragraf"/>
        <w:numPr>
          <w:ilvl w:val="0"/>
          <w:numId w:val="24"/>
        </w:numPr>
        <w:rPr>
          <w:b/>
        </w:rPr>
      </w:pPr>
      <w:r w:rsidRPr="00B9639A">
        <w:rPr>
          <w:b/>
        </w:rPr>
        <w:lastRenderedPageBreak/>
        <w:t xml:space="preserve">§ 26a</w:t>
      </w:r>
    </w:p>
    <w:p>
      <w:pPr>
        <w:pStyle w:val="Nadpisparagrafu"/>
      </w:pPr>
      <w:r w:rsidRPr="002347AE">
        <w:t xml:space="preserve">Return of deposits</w:t>
      </w:r>
    </w:p>
    <w:p>
      <w:pPr>
        <w:pStyle w:val="Textparagrafu"/>
        <w:rPr>
          <w:b/>
        </w:rPr>
      </w:pPr>
      <w:r w:rsidRPr="002347AE">
        <w:rPr>
          <w:b/>
        </w:rPr>
        <w:t xml:space="preserve">(1) An operator shall return to a gambling participant a stake placed in a lottery game, the evaluation of which is to take place after the date of cancellation or termination of the basic licence, if</w:t>
      </w:r>
    </w:p>
    <w:p>
      <w:pPr>
        <w:pStyle w:val="PZTextpsmene"/>
        <w:rPr>
          <w:b/>
        </w:rPr>
      </w:pPr>
      <w:r w:rsidRPr="002347AE">
        <w:rPr>
          <w:b/>
        </w:rPr>
        <w:t xml:space="preserve">(a) the </w:t>
      </w:r>
      <w:r w:rsidRPr="002347AE">
        <w:rPr>
          <w:b/>
        </w:rPr>
        <w:tab/>
        <w:t xml:space="preserve">cancellation or termination of the basic authorisation has not been accompanied by the cancellation of the user account, if any, for that lottery; and</w:t>
      </w:r>
    </w:p>
    <w:p>
      <w:pPr>
        <w:pStyle w:val="PZTextpsmene"/>
        <w:rPr>
          <w:b/>
        </w:rPr>
      </w:pPr>
      <w:r w:rsidRPr="002347AE">
        <w:rPr>
          <w:b/>
        </w:rPr>
        <w:t xml:space="preserve">(b) </w:t>
      </w:r>
      <w:r w:rsidRPr="002347AE">
        <w:rPr>
          <w:b/>
        </w:rPr>
        <w:tab/>
        <w:t xml:space="preserve">this basic authorisation is not immediately followed by another basic authorisation allowing the continuation of the operation of the lottery.</w:t>
      </w:r>
    </w:p>
    <w:p>
      <w:pPr>
        <w:pStyle w:val="Textparagrafu"/>
        <w:rPr>
          <w:b/>
        </w:rPr>
      </w:pPr>
      <w:r w:rsidRPr="002347AE">
        <w:rPr>
          <w:b/>
        </w:rPr>
        <w:t xml:space="preserve">(2) The operator is obliged to return the deposit referred to in paragraph 1 to the user account. If a user account is not established for the lottery, the provisions on claiming the prize shall apply mutatis mutandis.</w:t>
      </w:r>
    </w:p>
    <w:p>
      <w:pPr>
        <w:pStyle w:val="Hlava"/>
      </w:pPr>
      <w:r w:rsidRPr="002347AE">
        <w:t xml:space="preserve">Title II</w:t>
      </w:r>
    </w:p>
    <w:p>
      <w:pPr>
        <w:pStyle w:val="Nadpishlavy"/>
      </w:pPr>
      <w:r w:rsidRPr="002347AE">
        <w:t xml:space="preserve">Odds bet and totalizator game</w:t>
      </w:r>
    </w:p>
    <w:p>
      <w:pPr>
        <w:pStyle w:val="Dl"/>
        <w:rPr>
          <w:strike/>
        </w:rPr>
      </w:pPr>
      <w:r w:rsidRPr="002347AE">
        <w:rPr>
          <w:strike/>
        </w:rPr>
        <w:t xml:space="preserve">Episode 1</w:t>
      </w:r>
    </w:p>
    <w:p>
      <w:pPr>
        <w:pStyle w:val="Nadpisdlu"/>
        <w:rPr>
          <w:strike/>
        </w:rPr>
      </w:pPr>
      <w:r w:rsidRPr="002347AE">
        <w:rPr>
          <w:strike/>
        </w:rPr>
        <w:t xml:space="preserve">Odds bet</w:t>
      </w:r>
    </w:p>
    <w:p>
      <w:pPr>
        <w:pStyle w:val="Paragraf"/>
        <w:numPr>
          <w:ilvl w:val="0"/>
          <w:numId w:val="24"/>
        </w:numPr>
        <w:rPr>
          <w:strike/>
        </w:rPr>
      </w:pPr>
      <w:r w:rsidRPr="002347AE">
        <w:rPr>
          <w:strike/>
        </w:rPr>
        <w:t xml:space="preserve">§ 27</w:t>
      </w:r>
    </w:p>
    <w:p>
      <w:pPr>
        <w:pStyle w:val="Textparagrafu"/>
        <w:rPr>
          <w:strike/>
        </w:rPr>
      </w:pPr>
      <w:r w:rsidRPr="002347AE">
        <w:rPr>
          <w:strike/>
        </w:rPr>
        <w:t xml:space="preserve">(1) An odds bet is a game of chance in which winning is contingent on the betting opportunity.</w:t>
      </w:r>
    </w:p>
    <w:p>
      <w:pPr>
        <w:pStyle w:val="Textparagrafu"/>
        <w:rPr>
          <w:strike/>
        </w:rPr>
      </w:pPr>
      <w:r w:rsidRPr="002347AE">
        <w:rPr>
          <w:strike/>
        </w:rPr>
        <w:t xml:space="preserve">(2) A betting opportunity means, in particular, a sporting result or an event of public interest.</w:t>
      </w:r>
    </w:p>
    <w:p>
      <w:pPr>
        <w:pStyle w:val="Textparagrafu"/>
        <w:rPr>
          <w:strike/>
        </w:rPr>
      </w:pPr>
      <w:r w:rsidRPr="002347AE">
        <w:rPr>
          <w:strike/>
        </w:rPr>
        <w:t xml:space="preserve">(3) The amount of the winnings is directly proportional to the odds at which the bet was accepted and the amount of the bet.</w:t>
      </w:r>
    </w:p>
    <w:p>
      <w:pPr>
        <w:pStyle w:val="Paragraf"/>
        <w:numPr>
          <w:ilvl w:val="0"/>
          <w:numId w:val="24"/>
        </w:numPr>
        <w:rPr>
          <w:strike/>
        </w:rPr>
      </w:pPr>
      <w:r w:rsidRPr="002347AE">
        <w:rPr>
          <w:strike/>
        </w:rPr>
        <w:t xml:space="preserve">§ 28</w:t>
      </w:r>
    </w:p>
    <w:p>
      <w:pPr>
        <w:pStyle w:val="Nadpisparagrafu"/>
        <w:rPr>
          <w:strike/>
        </w:rPr>
      </w:pPr>
      <w:r w:rsidRPr="002347AE">
        <w:rPr>
          <w:strike/>
        </w:rPr>
        <w:t xml:space="preserve">Live odds bet</w:t>
      </w:r>
    </w:p>
    <w:p>
      <w:pPr>
        <w:pStyle w:val="Textparagrafu"/>
        <w:rPr>
          <w:strike/>
        </w:rPr>
      </w:pPr>
      <w:r w:rsidRPr="002347AE">
        <w:rPr>
          <w:strike/>
        </w:rPr>
        <w:t xml:space="preserve">(1) A live odds bet is a type of odds bet on which bets are accepted during the course of a betting opportunity.</w:t>
      </w:r>
    </w:p>
    <w:p>
      <w:pPr>
        <w:pStyle w:val="Textparagrafu"/>
        <w:rPr>
          <w:strike/>
        </w:rPr>
      </w:pPr>
      <w:r w:rsidRPr="002347AE">
        <w:rPr>
          <w:strike/>
        </w:rPr>
        <w:t xml:space="preserve">(2) A live odds bet slip must contain an accurate time stamp of the acceptance of the bet on the betting opportunity.</w:t>
      </w:r>
    </w:p>
    <w:p>
      <w:pPr>
        <w:pStyle w:val="Textparagrafu"/>
        <w:rPr>
          <w:strike/>
        </w:rPr>
      </w:pPr>
      <w:r w:rsidRPr="002347AE">
        <w:rPr>
          <w:strike/>
        </w:rPr>
        <w:t xml:space="preserve">(3) The operator shall make a data record of each betting opportunity on which it has accepted a live odds bet, with a contemporaneous record of the exact time. The operator shall keep this record for a period of 1 year.</w:t>
      </w:r>
    </w:p>
    <w:p>
      <w:pPr>
        <w:pStyle w:val="Paragraf"/>
        <w:numPr>
          <w:ilvl w:val="0"/>
          <w:numId w:val="24"/>
        </w:numPr>
        <w:rPr>
          <w:strike/>
        </w:rPr>
      </w:pPr>
      <w:r w:rsidRPr="002347AE">
        <w:rPr>
          <w:strike/>
        </w:rPr>
        <w:lastRenderedPageBreak/>
        <w:t xml:space="preserve">§ 29</w:t>
      </w:r>
    </w:p>
    <w:p>
      <w:pPr>
        <w:pStyle w:val="Nadpisparagrafu"/>
        <w:rPr>
          <w:strike/>
        </w:rPr>
      </w:pPr>
      <w:r w:rsidRPr="002347AE">
        <w:rPr>
          <w:strike/>
        </w:rPr>
        <w:t xml:space="preserve">Participation in the odds bet</w:t>
      </w:r>
    </w:p>
    <w:p>
      <w:pPr>
        <w:pStyle w:val="Textparagrafu"/>
        <w:rPr>
          <w:strike/>
        </w:rPr>
      </w:pPr>
      <w:r w:rsidRPr="002347AE">
        <w:rPr>
          <w:strike/>
        </w:rPr>
        <w:t xml:space="preserve">(1) Registration is a condition of participation in a betting odds, unless the betting odds are on an animal race.</w:t>
      </w:r>
    </w:p>
    <w:p>
      <w:pPr>
        <w:pStyle w:val="Textparagrafu"/>
        <w:rPr>
          <w:strike/>
        </w:rPr>
      </w:pPr>
      <w:r w:rsidRPr="002347AE">
        <w:rPr>
          <w:strike/>
        </w:rPr>
        <w:t xml:space="preserve">(2) Registration shall be carried out by the operator.</w:t>
      </w:r>
    </w:p>
    <w:p>
      <w:pPr>
        <w:pStyle w:val="Textparagrafu"/>
        <w:rPr>
          <w:strike/>
        </w:rPr>
      </w:pPr>
      <w:r w:rsidRPr="002347AE">
        <w:rPr>
          <w:strike/>
        </w:rPr>
        <w:t xml:space="preserve">(3) Registration shall include ascertaining and verifying the identity and age of the person applying for registration, assigning access data or other means of access and activating a user account on which funds, in particular deposits, bets and winnings, are recorded separately from funds of other gambling participants and the operator.</w:t>
      </w:r>
    </w:p>
    <w:p>
      <w:pPr>
        <w:pStyle w:val="Textparagrafu"/>
        <w:rPr>
          <w:strike/>
        </w:rPr>
      </w:pPr>
      <w:r w:rsidRPr="002347AE">
        <w:rPr>
          <w:strike/>
        </w:rPr>
        <w:t xml:space="preserve">(4) Each gambling participant may have only one user account with one operator.</w:t>
      </w:r>
    </w:p>
    <w:p>
      <w:pPr>
        <w:pStyle w:val="Textparagrafu"/>
        <w:rPr>
          <w:strike/>
        </w:rPr>
      </w:pPr>
      <w:r w:rsidRPr="002347AE">
        <w:rPr>
          <w:strike/>
        </w:rPr>
        <w:t xml:space="preserve">(5) A gambling participant shall participate in the gambling game itself only after entering the user account access data or presenting another means of access.</w:t>
      </w:r>
    </w:p>
    <w:p>
      <w:pPr>
        <w:pStyle w:val="Paragraf"/>
        <w:numPr>
          <w:ilvl w:val="0"/>
          <w:numId w:val="24"/>
        </w:numPr>
        <w:rPr>
          <w:strike/>
        </w:rPr>
      </w:pPr>
      <w:r w:rsidRPr="002347AE">
        <w:rPr>
          <w:strike/>
        </w:rPr>
        <w:t xml:space="preserve">§ 30</w:t>
      </w:r>
    </w:p>
    <w:p>
      <w:pPr>
        <w:pStyle w:val="Nadpisparagrafu"/>
        <w:rPr>
          <w:strike/>
        </w:rPr>
      </w:pPr>
      <w:r w:rsidRPr="002347AE">
        <w:rPr>
          <w:strike/>
        </w:rPr>
        <w:t xml:space="preserve">Registration</w:t>
      </w:r>
    </w:p>
    <w:p>
      <w:pPr>
        <w:pStyle w:val="Textparagrafu"/>
        <w:rPr>
          <w:strike/>
        </w:rPr>
      </w:pPr>
      <w:r w:rsidRPr="002347AE">
        <w:rPr>
          <w:strike/>
        </w:rPr>
        <w:t xml:space="preserve">(1) For the purposes of registration, a person applying for registration shall</w:t>
      </w:r>
    </w:p>
    <w:p>
      <w:pPr>
        <w:pStyle w:val="PZTextpsmene"/>
        <w:rPr>
          <w:strike/>
        </w:rPr>
      </w:pPr>
      <w:r w:rsidRPr="002347AE">
        <w:rPr>
          <w:strike/>
        </w:rPr>
        <w:t xml:space="preserve">(a) </w:t>
      </w:r>
      <w:r w:rsidRPr="002347AE">
        <w:rPr>
          <w:strike/>
        </w:rPr>
        <w:tab/>
        <w:t xml:space="preserve">provide the operator with his identification and contact details; and</w:t>
      </w:r>
    </w:p>
    <w:p>
      <w:pPr>
        <w:pStyle w:val="PZTextpsmene"/>
        <w:rPr>
          <w:strike/>
        </w:rPr>
      </w:pPr>
      <w:r w:rsidRPr="002347AE">
        <w:rPr>
          <w:strike/>
        </w:rPr>
        <w:t xml:space="preserve">(b) </w:t>
      </w:r>
      <w:r w:rsidRPr="002347AE">
        <w:rPr>
          <w:strike/>
        </w:rPr>
        <w:tab/>
        <w:t xml:space="preserve">individually set the self-limiting measures referred to in section 15(1) or individually refuse to set them.</w:t>
      </w:r>
    </w:p>
    <w:p>
      <w:pPr>
        <w:pStyle w:val="Textparagrafu"/>
        <w:rPr>
          <w:strike/>
        </w:rPr>
      </w:pPr>
      <w:r w:rsidRPr="002347AE">
        <w:rPr>
          <w:strike/>
        </w:rPr>
        <w:t xml:space="preserve">(2) Registration shall take place by activation of the permanent user account after verification and confirmation of the data specified in paragraph 1.</w:t>
      </w:r>
    </w:p>
    <w:p>
      <w:pPr>
        <w:pStyle w:val="Textparagrafu"/>
        <w:rPr>
          <w:strike/>
        </w:rPr>
      </w:pPr>
      <w:r w:rsidRPr="002347AE">
        <w:rPr>
          <w:strike/>
        </w:rPr>
        <w:t xml:space="preserve">(3) Registration cannot be made without</w:t>
      </w:r>
    </w:p>
    <w:p>
      <w:pPr>
        <w:pStyle w:val="PZTextpsmene"/>
        <w:rPr>
          <w:strike/>
        </w:rPr>
      </w:pPr>
      <w:r w:rsidRPr="002347AE">
        <w:rPr>
          <w:strike/>
        </w:rPr>
        <w:t xml:space="preserve">(a) the </w:t>
      </w:r>
      <w:r w:rsidRPr="002347AE">
        <w:rPr>
          <w:strike/>
        </w:rPr>
        <w:tab/>
        <w:t xml:space="preserve">setting or rejection of self-limiting measures pursuant to Section 15(1) in the manner referred to in paragraph 1(b),</w:t>
      </w:r>
    </w:p>
    <w:p>
      <w:pPr>
        <w:pStyle w:val="PZTextpsmene"/>
        <w:rPr>
          <w:strike/>
        </w:rPr>
      </w:pPr>
      <w:r w:rsidRPr="002347AE">
        <w:rPr>
          <w:strike/>
        </w:rPr>
        <w:t xml:space="preserve">(b) </w:t>
      </w:r>
      <w:r w:rsidRPr="002347AE">
        <w:rPr>
          <w:strike/>
        </w:rPr>
        <w:tab/>
        <w:t xml:space="preserve">verification and confirmation of the data referred to in paragraph 1; and</w:t>
      </w:r>
    </w:p>
    <w:p>
      <w:pPr>
        <w:pStyle w:val="PZTextpsmene"/>
        <w:rPr>
          <w:strike/>
        </w:rPr>
      </w:pPr>
      <w:r w:rsidRPr="002347AE">
        <w:rPr>
          <w:strike/>
        </w:rPr>
        <w:t xml:space="preserve">(c) </w:t>
      </w:r>
      <w:r w:rsidRPr="002347AE">
        <w:rPr>
          <w:strike/>
        </w:rPr>
        <w:tab/>
        <w:t xml:space="preserve">verification that the person applying for registration is not entered in the register pursuant to section 16.</w:t>
      </w:r>
    </w:p>
    <w:p>
      <w:pPr>
        <w:pStyle w:val="Paragraf"/>
        <w:numPr>
          <w:ilvl w:val="0"/>
          <w:numId w:val="24"/>
        </w:numPr>
        <w:rPr>
          <w:strike/>
        </w:rPr>
      </w:pPr>
      <w:r w:rsidRPr="002347AE">
        <w:rPr>
          <w:strike/>
        </w:rPr>
        <w:t xml:space="preserve">§ 31</w:t>
      </w:r>
    </w:p>
    <w:p>
      <w:pPr>
        <w:pStyle w:val="Nadpisparagrafu"/>
        <w:rPr>
          <w:strike/>
        </w:rPr>
      </w:pPr>
      <w:r w:rsidRPr="002347AE">
        <w:rPr>
          <w:strike/>
        </w:rPr>
        <w:t xml:space="preserve">No transfer between user accounts</w:t>
      </w:r>
    </w:p>
    <w:p>
      <w:pPr>
        <w:pStyle w:val="Textparagrafu"/>
        <w:rPr>
          <w:strike/>
        </w:rPr>
      </w:pPr>
      <w:r w:rsidRPr="002347AE">
        <w:rPr>
          <w:strike/>
        </w:rPr>
        <w:t xml:space="preserve">The Operator shall not allow the transfer of recorded funds or gaming funds between user accounts.</w:t>
      </w:r>
    </w:p>
    <w:p>
      <w:pPr>
        <w:pStyle w:val="Nadpisdlu"/>
        <w:rPr>
          <w:strike/>
        </w:rPr>
      </w:pPr>
      <w:r w:rsidRPr="002347AE">
        <w:rPr>
          <w:strike/>
        </w:rPr>
        <w:t xml:space="preserve">Episode 2</w:t>
      </w:r>
    </w:p>
    <w:p>
      <w:pPr>
        <w:pStyle w:val="Nadpisdlu"/>
        <w:rPr>
          <w:strike/>
        </w:rPr>
      </w:pPr>
      <w:r w:rsidRPr="002347AE">
        <w:rPr>
          <w:strike/>
        </w:rPr>
        <w:t xml:space="preserve">Totalizator game</w:t>
      </w:r>
    </w:p>
    <w:p>
      <w:pPr>
        <w:pStyle w:val="Paragraf"/>
        <w:numPr>
          <w:ilvl w:val="0"/>
          <w:numId w:val="24"/>
        </w:numPr>
        <w:rPr>
          <w:strike/>
        </w:rPr>
      </w:pPr>
      <w:r w:rsidRPr="002347AE">
        <w:rPr>
          <w:strike/>
        </w:rPr>
        <w:t xml:space="preserve">§ 32</w:t>
      </w:r>
    </w:p>
    <w:p>
      <w:pPr>
        <w:pStyle w:val="Textparagrafu"/>
        <w:rPr>
          <w:strike/>
        </w:rPr>
      </w:pPr>
      <w:r w:rsidRPr="002347AE">
        <w:rPr>
          <w:strike/>
        </w:rPr>
        <w:t xml:space="preserve">(1) A sweepstake game is a game of chance in which winning is contingent on the winning of a betting opportunity.</w:t>
      </w:r>
    </w:p>
    <w:p>
      <w:pPr>
        <w:pStyle w:val="Textparagrafu"/>
        <w:rPr>
          <w:strike/>
        </w:rPr>
      </w:pPr>
      <w:r w:rsidRPr="002347AE">
        <w:rPr>
          <w:strike/>
        </w:rPr>
        <w:lastRenderedPageBreak/>
        <w:t xml:space="preserve">(2) A betting opportunity means, in particular, a sporting result or an event of public interest.</w:t>
      </w:r>
    </w:p>
    <w:p>
      <w:pPr>
        <w:pStyle w:val="Textparagrafu"/>
        <w:rPr>
          <w:strike/>
        </w:rPr>
      </w:pPr>
      <w:r w:rsidRPr="002347AE">
        <w:rPr>
          <w:strike/>
        </w:rPr>
        <w:t xml:space="preserve">(3) The amount of the prize depends on the ratio of the number of winners to the total amount of bets and the predetermined proportion of winnings.</w:t>
      </w:r>
    </w:p>
    <w:p>
      <w:pPr>
        <w:pStyle w:val="Paragraf"/>
        <w:numPr>
          <w:ilvl w:val="0"/>
          <w:numId w:val="24"/>
        </w:numPr>
        <w:rPr>
          <w:strike/>
        </w:rPr>
      </w:pPr>
      <w:r w:rsidRPr="002347AE">
        <w:rPr>
          <w:strike/>
        </w:rPr>
        <w:t xml:space="preserve">§ 33</w:t>
      </w:r>
    </w:p>
    <w:p>
      <w:pPr>
        <w:pStyle w:val="Nadpisparagrafu"/>
        <w:rPr>
          <w:strike/>
        </w:rPr>
      </w:pPr>
      <w:r w:rsidRPr="002347AE">
        <w:rPr>
          <w:strike/>
        </w:rPr>
        <w:t xml:space="preserve">Aggregate prize winnings</w:t>
      </w:r>
    </w:p>
    <w:p>
      <w:pPr>
        <w:pStyle w:val="Textparagrafu"/>
        <w:rPr>
          <w:strike/>
        </w:rPr>
      </w:pPr>
      <w:r w:rsidRPr="002347AE">
        <w:rPr>
          <w:strike/>
        </w:rPr>
        <w:t xml:space="preserve">(1) The aggregate prize value of the prizes in a totalizator game shall not be less than 40% and not more than 80% of the principal amount of the game.</w:t>
      </w:r>
    </w:p>
    <w:p>
      <w:pPr>
        <w:pStyle w:val="Textparagrafu"/>
        <w:rPr>
          <w:b/>
        </w:rPr>
      </w:pPr>
      <w:r w:rsidRPr="002347AE">
        <w:rPr>
          <w:strike/>
        </w:rPr>
        <w:t xml:space="preserve">(2) The game principal is the product of the number of bet slips sold and the stake per bet slip.</w:t>
      </w:r>
    </w:p>
    <w:p>
      <w:pPr>
        <w:pStyle w:val="Dl"/>
        <w:rPr>
          <w:b/>
        </w:rPr>
      </w:pPr>
      <w:r w:rsidRPr="00B9639A">
        <w:rPr>
          <w:b/>
        </w:rPr>
        <w:t xml:space="preserve">Episode 1</w:t>
      </w:r>
    </w:p>
    <w:p>
      <w:pPr>
        <w:pStyle w:val="Nadpisdlu"/>
      </w:pPr>
      <w:r w:rsidRPr="00B9639A">
        <w:t xml:space="preserve">Odds bet</w:t>
      </w:r>
    </w:p>
    <w:p>
      <w:pPr>
        <w:pStyle w:val="Paragraf"/>
        <w:numPr>
          <w:ilvl w:val="0"/>
          <w:numId w:val="24"/>
        </w:numPr>
        <w:rPr>
          <w:b/>
        </w:rPr>
      </w:pPr>
      <w:r w:rsidRPr="00B9639A">
        <w:rPr>
          <w:b/>
        </w:rPr>
        <w:t xml:space="preserve">§ 27</w:t>
      </w:r>
    </w:p>
    <w:p>
      <w:pPr>
        <w:pStyle w:val="Nadpisparagrafu"/>
      </w:pPr>
      <w:r w:rsidRPr="002347AE">
        <w:t xml:space="preserve">Definition of an odds bet</w:t>
      </w:r>
    </w:p>
    <w:p>
      <w:pPr>
        <w:pStyle w:val="Textparagrafu"/>
        <w:rPr>
          <w:b/>
        </w:rPr>
      </w:pPr>
      <w:r w:rsidRPr="002347AE">
        <w:rPr>
          <w:b/>
        </w:rPr>
        <w:t xml:space="preserve">An odds bet is a game of chance where a win is contingent upon the placing of a bet and the amount of the win is directly proportional to the odds at which the bet is taken and the amount of the bet.</w:t>
      </w:r>
    </w:p>
    <w:p>
      <w:pPr>
        <w:pStyle w:val="Paragraf"/>
        <w:numPr>
          <w:ilvl w:val="0"/>
          <w:numId w:val="24"/>
        </w:numPr>
        <w:rPr>
          <w:b/>
        </w:rPr>
      </w:pPr>
      <w:r w:rsidRPr="00B9639A">
        <w:rPr>
          <w:b/>
        </w:rPr>
        <w:t xml:space="preserve">§ 28</w:t>
      </w:r>
    </w:p>
    <w:p>
      <w:pPr>
        <w:pStyle w:val="Nadpisparagrafu"/>
      </w:pPr>
      <w:r w:rsidRPr="00B9639A">
        <w:t xml:space="preserve">Live odds bet</w:t>
      </w:r>
    </w:p>
    <w:p>
      <w:pPr>
        <w:pStyle w:val="Textparagrafu"/>
        <w:rPr>
          <w:b/>
        </w:rPr>
      </w:pPr>
      <w:r w:rsidRPr="00B9639A">
        <w:rPr>
          <w:b/>
        </w:rPr>
        <w:t xml:space="preserve">(1) A live odds bet is an odds bet accepted during the course of a betting event, which generally lasts no more than 24 hours.</w:t>
      </w:r>
    </w:p>
    <w:p>
      <w:pPr>
        <w:pStyle w:val="Textparagrafu"/>
        <w:rPr>
          <w:b/>
        </w:rPr>
      </w:pPr>
      <w:r w:rsidRPr="00B9639A">
        <w:rPr>
          <w:b/>
        </w:rPr>
        <w:t xml:space="preserve">(2) A live odds bet is also an odds bet other than as referred to in paragraph (1) which is accepted by the operator as a live odds bet.</w:t>
      </w:r>
    </w:p>
    <w:p>
      <w:pPr>
        <w:pStyle w:val="Textparagrafu"/>
        <w:rPr>
          <w:b/>
        </w:rPr>
      </w:pPr>
      <w:r w:rsidRPr="00B9639A">
        <w:rPr>
          <w:b/>
        </w:rPr>
        <w:t xml:space="preserve">(3) The operator shall make a data record of each betting opportunity on which it has accepted a live odds bet, with a contemporaneous record of the exact time. The operator shall keep this record for a period of 1 year.</w:t>
      </w:r>
    </w:p>
    <w:p>
      <w:pPr>
        <w:pStyle w:val="Paragraf"/>
        <w:numPr>
          <w:ilvl w:val="0"/>
          <w:numId w:val="24"/>
        </w:numPr>
        <w:rPr>
          <w:b/>
        </w:rPr>
      </w:pPr>
      <w:r w:rsidRPr="00B9639A">
        <w:rPr>
          <w:b/>
        </w:rPr>
        <w:t xml:space="preserve">§ 29</w:t>
      </w:r>
    </w:p>
    <w:p>
      <w:pPr>
        <w:pStyle w:val="Nadpisparagrafu"/>
      </w:pPr>
      <w:r w:rsidRPr="002347AE">
        <w:t xml:space="preserve">Early payment of part of the winnings</w:t>
      </w:r>
    </w:p>
    <w:p>
      <w:pPr>
        <w:pStyle w:val="Textparagrafu"/>
        <w:rPr>
          <w:b/>
        </w:rPr>
      </w:pPr>
      <w:r w:rsidRPr="002347AE">
        <w:rPr>
          <w:b/>
        </w:rPr>
        <w:t xml:space="preserve">(1) The operator may offer to pay out a portion of the winnings to a gambling participant before the betting opportunity is evaluated if the outcome of the betting opportunity is not yet known to the participant. </w:t>
      </w:r>
      <w:r w:rsidRPr="002347AE">
        <w:rPr>
          <w:b/>
        </w:rPr>
        <w:t xml:space="preserve">The offer expires at the latest at the moment of the evaluation of the betting opportunity.</w:t>
      </w:r>
    </w:p>
    <w:p>
      <w:pPr>
        <w:pStyle w:val="Textparagrafu"/>
        <w:rPr>
          <w:b/>
        </w:rPr>
      </w:pPr>
      <w:r w:rsidRPr="002347AE">
        <w:rPr>
          <w:b/>
        </w:rPr>
        <w:t xml:space="preserve">(2) A gambling participant is not obliged to accept early payment of part of the winnings.</w:t>
      </w:r>
    </w:p>
    <w:p>
      <w:pPr>
        <w:pStyle w:val="Paragraf"/>
        <w:numPr>
          <w:ilvl w:val="0"/>
          <w:numId w:val="24"/>
        </w:numPr>
        <w:rPr>
          <w:b/>
        </w:rPr>
      </w:pPr>
      <w:r w:rsidRPr="00B9639A">
        <w:rPr>
          <w:b/>
        </w:rPr>
        <w:lastRenderedPageBreak/>
        <w:t xml:space="preserve">§ 30</w:t>
      </w:r>
    </w:p>
    <w:p>
      <w:pPr>
        <w:pStyle w:val="Nadpisparagrafu"/>
      </w:pPr>
      <w:r w:rsidRPr="00B9639A">
        <w:t xml:space="preserve">Course commitment</w:t>
      </w:r>
    </w:p>
    <w:p>
      <w:pPr>
        <w:pStyle w:val="Textparagrafu"/>
        <w:rPr>
          <w:b/>
        </w:rPr>
      </w:pPr>
      <w:r w:rsidRPr="00B9639A">
        <w:rPr>
          <w:b/>
        </w:rPr>
        <w:t xml:space="preserve">(1) The operator shall be bound by the odds at which he accepted the bet, even if this is the result of an error or malpractice, and even if it is a manifest error or malpractice.</w:t>
      </w:r>
    </w:p>
    <w:p>
      <w:pPr>
        <w:pStyle w:val="Textparagrafu"/>
        <w:rPr>
          <w:b/>
        </w:rPr>
      </w:pPr>
      <w:r w:rsidRPr="00B9639A">
        <w:rPr>
          <w:b/>
        </w:rPr>
        <w:t xml:space="preserve">(2) Paragraph (1) shall not apply to a bettor who has himself induced the error or malpractice by trickery or in collaboration with a person referred to in section 38.</w:t>
      </w:r>
    </w:p>
    <w:p>
      <w:pPr>
        <w:pStyle w:val="Dl"/>
        <w:rPr>
          <w:b/>
        </w:rPr>
      </w:pPr>
      <w:r w:rsidRPr="00B9639A">
        <w:rPr>
          <w:b/>
        </w:rPr>
        <w:t xml:space="preserve">Episode 2</w:t>
      </w:r>
    </w:p>
    <w:p>
      <w:pPr>
        <w:pStyle w:val="Nadpisdlu"/>
      </w:pPr>
      <w:r w:rsidRPr="00B9639A">
        <w:t xml:space="preserve">Totalizator game</w:t>
      </w:r>
    </w:p>
    <w:p>
      <w:pPr>
        <w:pStyle w:val="Paragraf"/>
        <w:numPr>
          <w:ilvl w:val="0"/>
          <w:numId w:val="24"/>
        </w:numPr>
        <w:rPr>
          <w:b/>
        </w:rPr>
      </w:pPr>
      <w:r w:rsidRPr="00B9639A">
        <w:rPr>
          <w:b/>
        </w:rPr>
        <w:t xml:space="preserve">§ 31</w:t>
      </w:r>
    </w:p>
    <w:p>
      <w:pPr>
        <w:pStyle w:val="Nadpisparagrafu"/>
      </w:pPr>
      <w:r w:rsidRPr="002347AE">
        <w:t xml:space="preserve">Definition of a totalizator game</w:t>
      </w:r>
    </w:p>
    <w:p>
      <w:pPr>
        <w:pStyle w:val="Textparagrafu"/>
        <w:rPr>
          <w:b/>
        </w:rPr>
      </w:pPr>
      <w:r w:rsidRPr="002347AE">
        <w:rPr>
          <w:b/>
        </w:rPr>
        <w:t xml:space="preserve">A totalizator game is a game of chance where a win is contingent upon the bettor winning a betting opportunity, excluding a bet on odds.</w:t>
      </w:r>
    </w:p>
    <w:p>
      <w:pPr>
        <w:pStyle w:val="Paragraf"/>
        <w:numPr>
          <w:ilvl w:val="0"/>
          <w:numId w:val="24"/>
        </w:numPr>
        <w:rPr>
          <w:b/>
        </w:rPr>
      </w:pPr>
      <w:r w:rsidRPr="00B9639A">
        <w:rPr>
          <w:b/>
        </w:rPr>
        <w:t xml:space="preserve">§ 32</w:t>
      </w:r>
    </w:p>
    <w:p>
      <w:pPr>
        <w:pStyle w:val="Nadpisparagrafu"/>
      </w:pPr>
      <w:r w:rsidRPr="00B9639A">
        <w:t xml:space="preserve">Aggregate prize winnings</w:t>
      </w:r>
    </w:p>
    <w:p>
      <w:pPr>
        <w:pStyle w:val="Textparagrafu"/>
        <w:rPr>
          <w:b/>
        </w:rPr>
      </w:pPr>
      <w:r w:rsidRPr="00B9639A">
        <w:rPr>
          <w:b/>
        </w:rPr>
        <w:t xml:space="preserve">(1) The aggregate prize value of the prizes in a totalizator game shall not be less than 40% and not more than 90% of the principal amount of the game.</w:t>
      </w:r>
    </w:p>
    <w:p>
      <w:pPr>
        <w:pStyle w:val="Textparagrafu"/>
        <w:rPr>
          <w:b/>
        </w:rPr>
      </w:pPr>
      <w:r w:rsidRPr="00B9639A">
        <w:rPr>
          <w:b/>
        </w:rPr>
        <w:t xml:space="preserve">(2) The principal amount of the game is the sum of the bets placed. The game principal may be supplemented by any outstanding winnings from previous betting periods.</w:t>
      </w:r>
    </w:p>
    <w:p>
      <w:pPr>
        <w:pStyle w:val="Dl"/>
        <w:rPr>
          <w:b/>
        </w:rPr>
      </w:pPr>
      <w:r w:rsidRPr="00B9639A">
        <w:rPr>
          <w:b/>
        </w:rPr>
        <w:t xml:space="preserve">Episode 3</w:t>
      </w:r>
    </w:p>
    <w:p>
      <w:pPr>
        <w:pStyle w:val="Nadpisdlu"/>
      </w:pPr>
      <w:r w:rsidRPr="00B9639A">
        <w:t xml:space="preserve">Common provisions for odds betting and totalizator games</w:t>
      </w:r>
    </w:p>
    <w:p>
      <w:pPr>
        <w:pStyle w:val="Paragraf"/>
        <w:numPr>
          <w:ilvl w:val="0"/>
          <w:numId w:val="24"/>
        </w:numPr>
        <w:rPr>
          <w:b/>
        </w:rPr>
      </w:pPr>
      <w:r w:rsidRPr="00B9639A">
        <w:rPr>
          <w:b/>
        </w:rPr>
        <w:t xml:space="preserve">§ 33</w:t>
      </w:r>
    </w:p>
    <w:p>
      <w:pPr>
        <w:pStyle w:val="Nadpisparagrafu"/>
      </w:pPr>
      <w:r w:rsidRPr="002347AE">
        <w:t xml:space="preserve">Betting Event and Betting Opportunity</w:t>
      </w:r>
    </w:p>
    <w:p>
      <w:pPr>
        <w:pStyle w:val="Textparagrafu"/>
        <w:rPr>
          <w:b/>
        </w:rPr>
      </w:pPr>
      <w:r w:rsidRPr="002347AE">
        <w:rPr>
          <w:b/>
        </w:rPr>
        <w:t xml:space="preserve">(1) A betting event means in particular a sporting event or an event of public interest.</w:t>
      </w:r>
    </w:p>
    <w:p>
      <w:pPr>
        <w:pStyle w:val="Textparagrafu"/>
        <w:rPr>
          <w:b/>
        </w:rPr>
      </w:pPr>
      <w:r w:rsidRPr="002347AE">
        <w:rPr>
          <w:b/>
        </w:rPr>
        <w:t xml:space="preserve">(2) A betting opportunity means the possible outcome of a betting event.</w:t>
      </w:r>
    </w:p>
    <w:p>
      <w:pPr>
        <w:pStyle w:val="Paragraf"/>
        <w:numPr>
          <w:ilvl w:val="0"/>
          <w:numId w:val="24"/>
        </w:numPr>
        <w:rPr>
          <w:strike/>
        </w:rPr>
      </w:pPr>
      <w:r w:rsidRPr="002347AE">
        <w:rPr>
          <w:strike/>
        </w:rPr>
        <w:t xml:space="preserve">§ 34</w:t>
      </w:r>
    </w:p>
    <w:p>
      <w:pPr>
        <w:pStyle w:val="Nadpisparagrafu"/>
        <w:rPr>
          <w:strike/>
        </w:rPr>
      </w:pPr>
      <w:r w:rsidRPr="002347AE">
        <w:rPr>
          <w:strike/>
        </w:rPr>
        <w:t xml:space="preserve">Notification of commencement of operation</w:t>
      </w:r>
    </w:p>
    <w:p>
      <w:pPr>
        <w:pStyle w:val="Textparagrafu"/>
        <w:rPr>
          <w:strike/>
        </w:rPr>
      </w:pPr>
      <w:r w:rsidRPr="002347AE">
        <w:rPr>
          <w:strike/>
        </w:rPr>
        <w:t xml:space="preserve">The operator is obliged to notify the customs office at least 5 working days before the date of commencement of the operation of a betting or totalizator game of the moment of commencement of the operation of these games of chance.</w:t>
      </w:r>
    </w:p>
    <w:p>
      <w:pPr>
        <w:pStyle w:val="Paragraf"/>
        <w:numPr>
          <w:ilvl w:val="0"/>
          <w:numId w:val="24"/>
        </w:numPr>
        <w:rPr>
          <w:b/>
        </w:rPr>
      </w:pPr>
      <w:r w:rsidRPr="00B9639A">
        <w:rPr>
          <w:b/>
        </w:rPr>
        <w:lastRenderedPageBreak/>
        <w:t xml:space="preserve">§ 34</w:t>
      </w:r>
    </w:p>
    <w:p>
      <w:pPr>
        <w:pStyle w:val="Nadpisparagrafu"/>
      </w:pPr>
      <w:r w:rsidRPr="002347AE">
        <w:t xml:space="preserve">Bet slip</w:t>
      </w:r>
    </w:p>
    <w:p>
      <w:pPr>
        <w:pStyle w:val="Textparagrafu"/>
        <w:rPr>
          <w:b/>
        </w:rPr>
      </w:pPr>
      <w:r w:rsidRPr="002347AE">
        <w:rPr>
          <w:b/>
        </w:rPr>
        <w:t xml:space="preserve">The bet slip must contain an accurate time stamp of the acceptance of the bet on the betting opportunity.</w:t>
      </w:r>
    </w:p>
    <w:p>
      <w:pPr>
        <w:pStyle w:val="Paragraf"/>
        <w:numPr>
          <w:ilvl w:val="0"/>
          <w:numId w:val="24"/>
        </w:numPr>
      </w:pPr>
      <w:r w:rsidRPr="002347AE">
        <w:t xml:space="preserve">§ 35</w:t>
      </w:r>
    </w:p>
    <w:p>
      <w:pPr>
        <w:pStyle w:val="Nadpisparagrafu"/>
      </w:pPr>
      <w:r w:rsidRPr="002347AE">
        <w:t xml:space="preserve">Central determination of odds and bets</w:t>
      </w:r>
    </w:p>
    <w:p>
      <w:pPr>
        <w:pStyle w:val="Textparagrafu"/>
      </w:pPr>
      <w:r w:rsidRPr="002347AE">
        <w:t xml:space="preserve">The operator is obliged to use electronic communication equipment</w:t>
      </w:r>
    </w:p>
    <w:p>
      <w:pPr>
        <w:pStyle w:val="PZTextpsmene"/>
      </w:pPr>
      <w:r w:rsidRPr="002347AE">
        <w:t xml:space="preserve">(a) </w:t>
      </w:r>
      <w:r w:rsidRPr="002347AE">
        <w:tab/>
        <w:t xml:space="preserve">set odds centrally if the operator accepts odds bets at more than one location; or</w:t>
      </w:r>
    </w:p>
    <w:p>
      <w:pPr>
        <w:pStyle w:val="PZTextpsmene"/>
      </w:pPr>
      <w:r w:rsidRPr="002347AE">
        <w:t xml:space="preserve">b)</w:t>
      </w:r>
      <w:r w:rsidRPr="002347AE">
        <w:tab/>
        <w:t xml:space="preserve">record individual bets if the operator accepts a totalizator game at more than one location.</w:t>
      </w:r>
    </w:p>
    <w:p>
      <w:pPr>
        <w:pStyle w:val="Paragraf"/>
        <w:numPr>
          <w:ilvl w:val="0"/>
          <w:numId w:val="24"/>
        </w:numPr>
      </w:pPr>
      <w:r w:rsidRPr="002347AE">
        <w:t xml:space="preserve">§ 36</w:t>
      </w:r>
    </w:p>
    <w:p>
      <w:pPr>
        <w:pStyle w:val="Nadpisparagrafu"/>
      </w:pPr>
      <w:r w:rsidRPr="002347AE">
        <w:t xml:space="preserve">Records of odds and totalizator game bets received</w:t>
      </w:r>
    </w:p>
    <w:p>
      <w:pPr>
        <w:pStyle w:val="Textparagrafu"/>
      </w:pPr>
      <w:r w:rsidRPr="002347AE">
        <w:t xml:space="preserve">(1) The operator is obliged to keep a record for each betting opportunity</w:t>
      </w:r>
    </w:p>
    <w:p>
      <w:pPr>
        <w:pStyle w:val="PZTextpsmene"/>
      </w:pPr>
      <w:r w:rsidRPr="002347AE">
        <w:t xml:space="preserve">(a) </w:t>
      </w:r>
      <w:r w:rsidRPr="002347AE">
        <w:tab/>
        <w:t xml:space="preserve">bets received,</w:t>
      </w:r>
    </w:p>
    <w:p>
      <w:pPr>
        <w:pStyle w:val="PZTextpsmene"/>
      </w:pPr>
      <w:r w:rsidRPr="002347AE">
        <w:t xml:space="preserve">(b) </w:t>
      </w:r>
      <w:r w:rsidRPr="002347AE">
        <w:tab/>
        <w:t xml:space="preserve">prizes paid out; and</w:t>
      </w:r>
    </w:p>
    <w:p>
      <w:pPr>
        <w:pStyle w:val="PZTextpsmene"/>
      </w:pPr>
      <w:r w:rsidRPr="002347AE">
        <w:t xml:space="preserve">(c) </w:t>
      </w:r>
      <w:r w:rsidRPr="002347AE">
        <w:tab/>
        <w:t xml:space="preserve">all odds, changes to odds, the closing of odds and the timing of when the odds were set, changed or closed in respect of the </w:t>
      </w:r>
      <w:r w:rsidRPr="002347AE">
        <w:rPr>
          <w:b/>
        </w:rPr>
        <w:t xml:space="preserve">odds bet</w:t>
      </w:r>
      <w:r w:rsidRPr="002347AE">
        <w:t xml:space="preserve">.</w:t>
      </w:r>
    </w:p>
    <w:p>
      <w:pPr>
        <w:pStyle w:val="Textparagrafu"/>
      </w:pPr>
      <w:r w:rsidRPr="002347AE">
        <w:t xml:space="preserve">(2) The operator must keep the records referred to in paragraph (1) for 2 years.</w:t>
      </w:r>
    </w:p>
    <w:p>
      <w:pPr>
        <w:pStyle w:val="Paragraf"/>
        <w:numPr>
          <w:ilvl w:val="0"/>
          <w:numId w:val="24"/>
        </w:numPr>
      </w:pPr>
      <w:r w:rsidRPr="002347AE">
        <w:t xml:space="preserve">§ 37</w:t>
      </w:r>
    </w:p>
    <w:p>
      <w:pPr>
        <w:pStyle w:val="Nadpisparagrafu"/>
      </w:pPr>
      <w:r w:rsidRPr="002347AE">
        <w:t xml:space="preserve">Prohibition on taking bets</w:t>
      </w:r>
    </w:p>
    <w:p>
      <w:pPr>
        <w:pStyle w:val="Textparagrafu"/>
      </w:pPr>
      <w:r w:rsidRPr="002347AE">
        <w:t xml:space="preserve">(1) An operator may not accept bets on a betting </w:t>
      </w:r>
      <w:r w:rsidRPr="002347AE">
        <w:rPr>
          <w:strike/>
        </w:rPr>
        <w:t xml:space="preserve">opportunity </w:t>
      </w:r>
      <w:r w:rsidRPr="002347AE">
        <w:rPr>
          <w:b/>
        </w:rPr>
        <w:t xml:space="preserve">on an event </w:t>
      </w:r>
      <w:r w:rsidRPr="002347AE">
        <w:t xml:space="preserve">in which it is directly involved.</w:t>
      </w:r>
    </w:p>
    <w:p>
      <w:pPr>
        <w:pStyle w:val="Textparagrafu"/>
      </w:pPr>
      <w:r w:rsidRPr="002347AE">
        <w:t xml:space="preserve">(2) The operator may not accept bets on a children's sports competition.</w:t>
      </w:r>
    </w:p>
    <w:p>
      <w:pPr>
        <w:pStyle w:val="Textparagrafu"/>
      </w:pPr>
      <w:r w:rsidRPr="002347AE">
        <w:t xml:space="preserve">(3) The operator may not accept bets on races, matches and competitions,</w:t>
      </w:r>
    </w:p>
    <w:p>
      <w:pPr>
        <w:pStyle w:val="PZTextpsmene"/>
      </w:pPr>
      <w:r w:rsidRPr="002347AE">
        <w:t xml:space="preserve">(a) </w:t>
      </w:r>
      <w:r w:rsidRPr="002347AE">
        <w:tab/>
        <w:t xml:space="preserve">involving an animal which it owns or which it has under a lease, tenancy or other similar contractual relationship,</w:t>
      </w:r>
    </w:p>
    <w:p>
      <w:pPr>
        <w:pStyle w:val="PZTextpsmene"/>
      </w:pPr>
      <w:r w:rsidRPr="002347AE">
        <w:t xml:space="preserve">(b) </w:t>
      </w:r>
      <w:r w:rsidRPr="002347AE">
        <w:tab/>
        <w:t xml:space="preserve">involving an individual who is in an employment or other similar contractual relationship with it; or</w:t>
      </w:r>
    </w:p>
    <w:p>
      <w:pPr>
        <w:pStyle w:val="PZTextpsmene"/>
      </w:pPr>
      <w:r w:rsidRPr="002347AE">
        <w:t xml:space="preserve">c)</w:t>
      </w:r>
      <w:r w:rsidRPr="002347AE">
        <w:tab/>
        <w:t xml:space="preserve">in which a competitive team whose members are in an employment or other similar contractual relationship with the operator participates.</w:t>
      </w:r>
    </w:p>
    <w:p>
      <w:pPr>
        <w:pStyle w:val="Textparagrafu"/>
      </w:pPr>
      <w:r w:rsidRPr="002347AE">
        <w:t xml:space="preserve">(4) Paragraph (3) does not apply to owners, lessees and lessees of racing animals, except in the case of a losing bet.</w:t>
      </w:r>
    </w:p>
    <w:p>
      <w:pPr>
        <w:pStyle w:val="Textparagrafu"/>
        <w:rPr>
          <w:b/>
        </w:rPr>
      </w:pPr>
      <w:r w:rsidRPr="002347AE">
        <w:rPr>
          <w:b/>
        </w:rPr>
        <w:t xml:space="preserve">(5) The operator shall not accept bets on a betting event which is a game of chance.</w:t>
      </w:r>
    </w:p>
    <w:p>
      <w:pPr>
        <w:pStyle w:val="Paragraf"/>
        <w:numPr>
          <w:ilvl w:val="0"/>
          <w:numId w:val="24"/>
        </w:numPr>
      </w:pPr>
      <w:r w:rsidRPr="002347AE">
        <w:lastRenderedPageBreak/>
        <w:t xml:space="preserve">§ 38</w:t>
      </w:r>
    </w:p>
    <w:p>
      <w:pPr>
        <w:pStyle w:val="Nadpisparagrafu"/>
      </w:pPr>
      <w:r w:rsidRPr="002347AE">
        <w:t xml:space="preserve">Ban on betting</w:t>
      </w:r>
    </w:p>
    <w:p>
      <w:pPr>
        <w:pStyle w:val="Textparagrafu"/>
      </w:pPr>
      <w:r w:rsidRPr="002347AE">
        <w:t xml:space="preserve">(1) A person authorised to accept bets shall not participate in betting with the operator for whom he accepts bets.</w:t>
      </w:r>
    </w:p>
    <w:p>
      <w:pPr>
        <w:pStyle w:val="Textparagrafu"/>
      </w:pPr>
      <w:r w:rsidRPr="002347AE">
        <w:t xml:space="preserve">(2) The person fixing the odds shall not participate in betting with the operator for whom he fixes the odds; nor shall he participate in betting with operators authorised under this Act.</w:t>
      </w:r>
    </w:p>
    <w:p>
      <w:pPr>
        <w:pStyle w:val="Textparagrafu"/>
      </w:pPr>
      <w:r w:rsidRPr="002347AE">
        <w:t xml:space="preserve">(3) A person who is directly involved in a betting </w:t>
      </w:r>
      <w:r w:rsidRPr="002347AE">
        <w:rPr>
          <w:strike/>
        </w:rPr>
        <w:t xml:space="preserve">opportunity </w:t>
      </w:r>
      <w:r w:rsidRPr="002347AE">
        <w:rPr>
          <w:b/>
        </w:rPr>
        <w:t xml:space="preserve">event </w:t>
      </w:r>
      <w:r w:rsidRPr="002347AE">
        <w:t xml:space="preserve">on which the operator accepts bets, or a person who may influence the outcome of that betting </w:t>
      </w:r>
      <w:r w:rsidRPr="002347AE">
        <w:rPr>
          <w:strike/>
        </w:rPr>
        <w:t xml:space="preserve">opportunity </w:t>
      </w:r>
      <w:r w:rsidRPr="002347AE">
        <w:rPr>
          <w:b/>
        </w:rPr>
        <w:t xml:space="preserve">event</w:t>
      </w:r>
      <w:r w:rsidRPr="002347AE">
        <w:t xml:space="preserve">, may not bet on that betting </w:t>
      </w:r>
      <w:r w:rsidRPr="002347AE">
        <w:rPr>
          <w:strike/>
        </w:rPr>
        <w:t xml:space="preserve">opportunity </w:t>
      </w:r>
      <w:r w:rsidRPr="002347AE">
        <w:rPr>
          <w:b/>
        </w:rPr>
        <w:t xml:space="preserve">event</w:t>
      </w:r>
      <w:r w:rsidRPr="002347AE">
        <w:t xml:space="preserve">.</w:t>
      </w:r>
    </w:p>
    <w:p>
      <w:pPr>
        <w:pStyle w:val="Textparagrafu"/>
      </w:pPr>
      <w:r w:rsidRPr="002347AE">
        <w:t xml:space="preserve">(4) A person who is directly involved in a sporting event on which the operator accepts bets may not participate in betting on events in races, matches or competitions in which he is a participant or otherwise involved or in which the sports club in which he holds an office participates.</w:t>
      </w:r>
    </w:p>
    <w:p>
      <w:pPr>
        <w:pStyle w:val="Paragraf"/>
        <w:numPr>
          <w:ilvl w:val="0"/>
          <w:numId w:val="24"/>
        </w:numPr>
        <w:rPr>
          <w:b/>
        </w:rPr>
      </w:pPr>
      <w:r w:rsidRPr="00B9639A">
        <w:rPr>
          <w:b/>
        </w:rPr>
        <w:t xml:space="preserve">§ 38a</w:t>
      </w:r>
    </w:p>
    <w:p>
      <w:pPr>
        <w:pStyle w:val="Nadpisparagrafu"/>
      </w:pPr>
      <w:r w:rsidRPr="002347AE">
        <w:t xml:space="preserve">Return of deposit</w:t>
      </w:r>
    </w:p>
    <w:p>
      <w:pPr>
        <w:pStyle w:val="Textparagrafu"/>
        <w:rPr>
          <w:b/>
        </w:rPr>
      </w:pPr>
      <w:r w:rsidRPr="002347AE">
        <w:rPr>
          <w:b/>
        </w:rPr>
        <w:t xml:space="preserve">(1) An operator shall refund to a gambling participant a stake placed in a fixed-odds betting game or a totalizator game, the evaluation of which is to take place after the date of cancellation or termination of the basic licence, if</w:t>
      </w:r>
    </w:p>
    <w:p>
      <w:pPr>
        <w:pStyle w:val="PZTextpsmene"/>
        <w:rPr>
          <w:b/>
        </w:rPr>
      </w:pPr>
      <w:r w:rsidRPr="002347AE">
        <w:rPr>
          <w:b/>
        </w:rPr>
        <w:t xml:space="preserve">(a) the </w:t>
      </w:r>
      <w:r w:rsidRPr="002347AE">
        <w:rPr>
          <w:b/>
        </w:rPr>
        <w:tab/>
        <w:t xml:space="preserve">cancellation or termination of the basic authorisation has not been accompanied by the cancellation of the user account; and</w:t>
      </w:r>
    </w:p>
    <w:p>
      <w:pPr>
        <w:pStyle w:val="PZTextpsmene"/>
        <w:rPr>
          <w:b/>
        </w:rPr>
      </w:pPr>
      <w:r w:rsidRPr="002347AE">
        <w:rPr>
          <w:b/>
        </w:rPr>
        <w:t xml:space="preserve">(b) </w:t>
      </w:r>
      <w:r w:rsidRPr="002347AE">
        <w:rPr>
          <w:b/>
        </w:rPr>
        <w:tab/>
        <w:t xml:space="preserve">this basic authorisation is not immediately followed by another basic authorisation allowing the continuation of the operation of that betting or betting pool game.</w:t>
      </w:r>
    </w:p>
    <w:p>
      <w:pPr>
        <w:pStyle w:val="Textparagrafu"/>
        <w:rPr>
          <w:b/>
        </w:rPr>
      </w:pPr>
      <w:r w:rsidRPr="002347AE">
        <w:rPr>
          <w:b/>
        </w:rPr>
        <w:t xml:space="preserve">(2) The operator is obliged to return the deposit referred to in paragraph 1 to the user account. If a user account is not established for an odds bet or a totalizator game, the provisions on claiming winnings shall apply mutatis mutandis.</w:t>
      </w:r>
    </w:p>
    <w:p>
      <w:pPr>
        <w:pStyle w:val="Hlava"/>
      </w:pPr>
      <w:r w:rsidRPr="002347AE">
        <w:t xml:space="preserve">Title III</w:t>
      </w:r>
    </w:p>
    <w:p>
      <w:pPr>
        <w:pStyle w:val="Nadpishlavy"/>
      </w:pPr>
      <w:r w:rsidRPr="002347AE">
        <w:t xml:space="preserve">Bingo</w:t>
      </w:r>
    </w:p>
    <w:p>
      <w:pPr>
        <w:pStyle w:val="Paragraf"/>
        <w:numPr>
          <w:ilvl w:val="0"/>
          <w:numId w:val="24"/>
        </w:numPr>
      </w:pPr>
      <w:r w:rsidRPr="002347AE">
        <w:t xml:space="preserve">§ 39</w:t>
      </w:r>
    </w:p>
    <w:p>
      <w:pPr>
        <w:pStyle w:val="Textparagrafu"/>
      </w:pPr>
      <w:r w:rsidRPr="002347AE">
        <w:t xml:space="preserve">(1) Bingo is a game of chance in which winning is conditional upon the achievement of a predetermined formula on a betting slip</w:t>
      </w:r>
      <w:r w:rsidRPr="002347AE">
        <w:rPr>
          <w:strike/>
        </w:rPr>
        <w:t xml:space="preserve">, which the bettor fills in </w:t>
      </w:r>
      <w:r w:rsidRPr="002347AE">
        <w:t xml:space="preserve">by drawing numbers in sequence </w:t>
      </w:r>
      <w:r w:rsidRPr="002347AE">
        <w:rPr>
          <w:b/>
        </w:rPr>
        <w:t xml:space="preserve">and notifying the operator of this fact in a manner specified by the operator</w:t>
      </w:r>
      <w:r w:rsidRPr="002347AE">
        <w:t xml:space="preserve">, and in which the number of bettors and the amount of the gaming principal are not predetermined.</w:t>
      </w:r>
    </w:p>
    <w:p>
      <w:pPr>
        <w:pStyle w:val="Textparagrafu"/>
      </w:pPr>
      <w:r w:rsidRPr="002347AE">
        <w:t xml:space="preserve">(2) Bingo may only be operated in the </w:t>
      </w:r>
      <w:r w:rsidRPr="002347AE">
        <w:rPr>
          <w:strike/>
        </w:rPr>
        <w:t xml:space="preserve">gaming area of </w:t>
      </w:r>
      <w:r w:rsidRPr="002347AE">
        <w:rPr>
          <w:b/>
        </w:rPr>
        <w:t xml:space="preserve">the casino</w:t>
      </w:r>
      <w:r w:rsidRPr="002347AE">
        <w:t xml:space="preserve">.</w:t>
      </w:r>
    </w:p>
    <w:p>
      <w:pPr>
        <w:pStyle w:val="Textparagrafu"/>
      </w:pPr>
      <w:r w:rsidRPr="002347AE">
        <w:t xml:space="preserve">(3) The operator is obliged to specify in the game plan the formula to be created </w:t>
      </w:r>
      <w:r w:rsidRPr="002347AE">
        <w:rPr>
          <w:strike/>
        </w:rPr>
        <w:t xml:space="preserve">on the bet slip to achieve a win</w:t>
      </w:r>
      <w:r w:rsidRPr="002347AE">
        <w:rPr>
          <w:b/>
        </w:rPr>
        <w:t xml:space="preserve">, the achievement of which is conditional on the win, and the method of notification of this fact</w:t>
      </w:r>
      <w:r w:rsidRPr="002347AE">
        <w:t xml:space="preserve">.</w:t>
      </w:r>
    </w:p>
    <w:p>
      <w:pPr>
        <w:pStyle w:val="Textparagrafu"/>
        <w:rPr>
          <w:b/>
        </w:rPr>
      </w:pPr>
      <w:r w:rsidRPr="002347AE">
        <w:rPr>
          <w:b/>
        </w:rPr>
        <w:lastRenderedPageBreak/>
        <w:t xml:space="preserve">(4) The operator may only sell betting slips with predetermined numbers.</w:t>
      </w:r>
    </w:p>
    <w:p>
      <w:pPr>
        <w:pStyle w:val="Textparagrafu"/>
      </w:pPr>
      <w:r w:rsidRPr="002347AE">
        <w:rPr>
          <w:strike/>
        </w:rPr>
        <w:t xml:space="preserve">(4) </w:t>
      </w:r>
      <w:r w:rsidRPr="002347AE">
        <w:rPr>
          <w:b/>
        </w:rPr>
        <w:t xml:space="preserve">(5) </w:t>
      </w:r>
      <w:r w:rsidRPr="002347AE">
        <w:t xml:space="preserve">Each bet slip </w:t>
      </w:r>
      <w:r w:rsidRPr="002347AE">
        <w:rPr>
          <w:b/>
        </w:rPr>
        <w:t xml:space="preserve">included in a single game of bingo </w:t>
      </w:r>
      <w:r w:rsidRPr="002347AE">
        <w:t xml:space="preserve">must </w:t>
      </w:r>
      <w:r w:rsidRPr="002347AE">
        <w:t xml:space="preserve">have a </w:t>
      </w:r>
      <w:r w:rsidRPr="002347AE">
        <w:t xml:space="preserve">different number arrangement.</w:t>
      </w:r>
    </w:p>
    <w:p>
      <w:pPr>
        <w:pStyle w:val="Textparagrafu"/>
      </w:pPr>
      <w:r w:rsidRPr="002347AE">
        <w:rPr>
          <w:strike/>
        </w:rPr>
        <w:t xml:space="preserve">(5) </w:t>
      </w:r>
      <w:r w:rsidRPr="002347AE">
        <w:rPr>
          <w:b/>
        </w:rPr>
        <w:t xml:space="preserve">(6) </w:t>
      </w:r>
      <w:r w:rsidRPr="002347AE">
        <w:rPr>
          <w:strike/>
        </w:rPr>
        <w:t xml:space="preserve">Bet Slips may be sold </w:t>
      </w:r>
      <w:r w:rsidRPr="002347AE">
        <w:rPr>
          <w:b/>
        </w:rPr>
        <w:t xml:space="preserve">Bet Slips may only be sold and winnings paid out </w:t>
      </w:r>
      <w:r w:rsidRPr="002347AE">
        <w:t xml:space="preserve">at the Casino Cashier. </w:t>
      </w:r>
      <w:r w:rsidRPr="002347AE">
        <w:rPr>
          <w:b/>
        </w:rPr>
        <w:t xml:space="preserve">The operator may not accept bets in multiple currencies for a single bingo game.</w:t>
      </w:r>
    </w:p>
    <w:p>
      <w:pPr>
        <w:pStyle w:val="Paragraf"/>
        <w:numPr>
          <w:ilvl w:val="0"/>
          <w:numId w:val="24"/>
        </w:numPr>
      </w:pPr>
      <w:r w:rsidRPr="002347AE">
        <w:t xml:space="preserve">§ 40</w:t>
      </w:r>
    </w:p>
    <w:p>
      <w:pPr>
        <w:pStyle w:val="Nadpisparagrafu"/>
      </w:pPr>
      <w:r w:rsidRPr="002347AE">
        <w:t xml:space="preserve">Aggregate prize winnings</w:t>
      </w:r>
    </w:p>
    <w:p>
      <w:pPr>
        <w:pStyle w:val="Textparagrafu"/>
      </w:pPr>
      <w:r w:rsidRPr="002347AE">
        <w:t xml:space="preserve">(1) The aggregate prize may not be less than 40% or more than 80% of the game principal.</w:t>
      </w:r>
    </w:p>
    <w:p>
      <w:pPr>
        <w:pStyle w:val="Textparagrafu"/>
        <w:rPr>
          <w:b/>
        </w:rPr>
      </w:pPr>
      <w:r w:rsidRPr="002347AE">
        <w:t xml:space="preserve">(2) The game principal is the product of the number of bet slips sold in a game and the selling price per bet slip. </w:t>
      </w:r>
      <w:r w:rsidRPr="002347AE">
        <w:rPr>
          <w:b/>
        </w:rPr>
        <w:t xml:space="preserve">The game principal may be supplemented by unreached winnings from previous betting periods.</w:t>
      </w:r>
    </w:p>
    <w:p>
      <w:pPr>
        <w:pStyle w:val="Hlava"/>
      </w:pPr>
      <w:r w:rsidRPr="002347AE">
        <w:t xml:space="preserve">Title IV</w:t>
      </w:r>
    </w:p>
    <w:p>
      <w:pPr>
        <w:pStyle w:val="Nadpishlavy"/>
      </w:pPr>
      <w:r w:rsidRPr="002347AE">
        <w:t xml:space="preserve">Technical game</w:t>
      </w:r>
    </w:p>
    <w:p>
      <w:pPr>
        <w:pStyle w:val="Paragraf"/>
        <w:numPr>
          <w:ilvl w:val="0"/>
          <w:numId w:val="24"/>
        </w:numPr>
      </w:pPr>
      <w:r w:rsidRPr="002347AE">
        <w:t xml:space="preserve">§ 42</w:t>
      </w:r>
    </w:p>
    <w:p>
      <w:pPr>
        <w:pStyle w:val="Nadpisparagrafu"/>
      </w:pPr>
      <w:r w:rsidRPr="002347AE">
        <w:t xml:space="preserve">Types of technical games</w:t>
      </w:r>
    </w:p>
    <w:p>
      <w:pPr>
        <w:pStyle w:val="Textparagrafu"/>
      </w:pPr>
      <w:r w:rsidRPr="002347AE">
        <w:t xml:space="preserve">(1) A technical game is a game of chance operated by means of technical equipment directly operated by the bettor. Technical game means, in particular, a reel game, electromechanical roulette and electromechanical dice.</w:t>
      </w:r>
    </w:p>
    <w:p>
      <w:pPr>
        <w:pStyle w:val="Textparagrafu"/>
      </w:pPr>
      <w:r w:rsidRPr="002347AE">
        <w:t xml:space="preserve">(2) A technical game may only be played in the playing area.</w:t>
      </w:r>
    </w:p>
    <w:p>
      <w:pPr>
        <w:pStyle w:val="Textparagrafu"/>
      </w:pPr>
      <w:r w:rsidRPr="002347AE">
        <w:t xml:space="preserve">(3) Technical equipment is functionally indivisible and program-controlled mechanical, electromechanical, electronic or other similar technical equipment directly operated by the bettor.</w:t>
      </w:r>
    </w:p>
    <w:p>
      <w:pPr>
        <w:pStyle w:val="Textparagrafu"/>
      </w:pPr>
      <w:r w:rsidRPr="002347AE">
        <w:t xml:space="preserve">(4) A technical device is also defined as a device which together with the server forms a functionally indivisible unit with a predeterminable number of end devices directly operated by the bettor, where the end device is not functional and cannot be used separately when disconnected from the server.</w:t>
      </w:r>
    </w:p>
    <w:p>
      <w:pPr>
        <w:pStyle w:val="Textparagrafu"/>
      </w:pPr>
      <w:r w:rsidRPr="002347AE">
        <w:t xml:space="preserve">(5) The server referred to in paragraph 4 must be located in the territory of a Member State of the European Union or a State which is a contracting party to the Agreement on the European Economic Area.</w:t>
      </w:r>
    </w:p>
    <w:p>
      <w:pPr>
        <w:pStyle w:val="Textparagrafu"/>
      </w:pPr>
      <w:r w:rsidRPr="002347AE">
        <w:t xml:space="preserve">(6) For the purposes of the technical game, as well as for the rights and obligations related thereto, the end device shall also mean the technical device referred to in paragraph 3.</w:t>
      </w:r>
    </w:p>
    <w:p>
      <w:pPr>
        <w:pStyle w:val="Textparagrafu"/>
      </w:pPr>
      <w:r w:rsidRPr="002347AE">
        <w:t xml:space="preserve">(7) For the purposes of operating a technical game as an internet game, technical equipment means a server to which individual bettors connect at any time via the internet using an independent device that does not form an indivisible unit with the server.</w:t>
      </w:r>
    </w:p>
    <w:p>
      <w:pPr>
        <w:pStyle w:val="Paragraf"/>
        <w:numPr>
          <w:ilvl w:val="0"/>
          <w:numId w:val="24"/>
        </w:numPr>
      </w:pPr>
      <w:r w:rsidRPr="002347AE">
        <w:lastRenderedPageBreak/>
        <w:t xml:space="preserve">§ 43</w:t>
      </w:r>
    </w:p>
    <w:p>
      <w:pPr>
        <w:pStyle w:val="Nadpisparagrafu"/>
      </w:pPr>
      <w:r w:rsidRPr="002347AE">
        <w:t xml:space="preserve">Game positions</w:t>
      </w:r>
    </w:p>
    <w:p>
      <w:pPr>
        <w:pStyle w:val="Textparagrafu"/>
      </w:pPr>
      <w:r w:rsidRPr="002347AE">
        <w:t xml:space="preserve">(1) The bettor participates in a technical game through a game position.</w:t>
      </w:r>
    </w:p>
    <w:p>
      <w:pPr>
        <w:pStyle w:val="Textparagrafu"/>
      </w:pPr>
      <w:r w:rsidRPr="002347AE">
        <w:t xml:space="preserve">(2) "Gaming position" means the access point to a technical game through which a game of chance may be controlled and which, except for section 42(7), is part of the terminal equipment.</w:t>
      </w:r>
    </w:p>
    <w:p>
      <w:pPr>
        <w:pStyle w:val="Textparagrafu"/>
      </w:pPr>
      <w:r w:rsidRPr="002347AE">
        <w:t xml:space="preserve">(3) A terminal device may have multiple game positions simultaneously.</w:t>
      </w:r>
    </w:p>
    <w:p>
      <w:pPr>
        <w:pStyle w:val="Paragraf"/>
        <w:numPr>
          <w:ilvl w:val="0"/>
          <w:numId w:val="24"/>
        </w:numPr>
        <w:rPr>
          <w:strike/>
        </w:rPr>
      </w:pPr>
      <w:r w:rsidRPr="002347AE">
        <w:rPr>
          <w:strike/>
        </w:rPr>
        <w:t xml:space="preserve">§ 44</w:t>
      </w:r>
    </w:p>
    <w:p>
      <w:pPr>
        <w:pStyle w:val="Nadpisparagrafu"/>
        <w:rPr>
          <w:strike/>
        </w:rPr>
      </w:pPr>
      <w:r w:rsidRPr="002347AE">
        <w:rPr>
          <w:strike/>
        </w:rPr>
        <w:t xml:space="preserve">Participation in the technical game</w:t>
      </w:r>
    </w:p>
    <w:p>
      <w:pPr>
        <w:pStyle w:val="Textparagrafu"/>
        <w:rPr>
          <w:strike/>
        </w:rPr>
      </w:pPr>
      <w:r w:rsidRPr="002347AE">
        <w:rPr>
          <w:strike/>
        </w:rPr>
        <w:t xml:space="preserve">(1) Participation in the technical game is subject to registration.</w:t>
      </w:r>
    </w:p>
    <w:p>
      <w:pPr>
        <w:pStyle w:val="Textparagrafu"/>
        <w:rPr>
          <w:strike/>
        </w:rPr>
      </w:pPr>
      <w:r w:rsidRPr="002347AE">
        <w:rPr>
          <w:strike/>
        </w:rPr>
        <w:t xml:space="preserve">(2) Registration shall be carried out by the operator.</w:t>
      </w:r>
    </w:p>
    <w:p>
      <w:pPr>
        <w:pStyle w:val="Textparagrafu"/>
        <w:rPr>
          <w:strike/>
        </w:rPr>
      </w:pPr>
      <w:r w:rsidRPr="002347AE">
        <w:rPr>
          <w:strike/>
        </w:rPr>
        <w:t xml:space="preserve">(3) Registration shall include ascertaining and verifying the identity and age of the person applying for registration, assigning access data or other means of access and activating a user account on which funds, in particular deposits, bets and winnings, are recorded separately from funds of other gambling participants and the operator.</w:t>
      </w:r>
    </w:p>
    <w:p>
      <w:pPr>
        <w:pStyle w:val="Textparagrafu"/>
        <w:rPr>
          <w:strike/>
        </w:rPr>
      </w:pPr>
      <w:r w:rsidRPr="002347AE">
        <w:rPr>
          <w:strike/>
        </w:rPr>
        <w:t xml:space="preserve">(4) Each gambling participant may have only one user account with one operator.</w:t>
      </w:r>
    </w:p>
    <w:p>
      <w:pPr>
        <w:pStyle w:val="Textparagrafu"/>
        <w:rPr>
          <w:strike/>
        </w:rPr>
      </w:pPr>
      <w:r w:rsidRPr="002347AE">
        <w:rPr>
          <w:strike/>
        </w:rPr>
        <w:t xml:space="preserve">(5) A participant shall only participate in the gambling game itself after successfully entering the user account access data into the operator's software gaming system or presenting another means of access.</w:t>
      </w:r>
    </w:p>
    <w:p>
      <w:pPr>
        <w:pStyle w:val="Textparagrafu"/>
        <w:rPr>
          <w:strike/>
        </w:rPr>
      </w:pPr>
      <w:r w:rsidRPr="002347AE">
        <w:rPr>
          <w:strike/>
        </w:rPr>
        <w:t xml:space="preserve">(6) A user account must not allow participation in a technical game on multiple technical devices at the same time.</w:t>
      </w:r>
    </w:p>
    <w:p>
      <w:pPr>
        <w:pStyle w:val="Paragraf"/>
        <w:numPr>
          <w:ilvl w:val="0"/>
          <w:numId w:val="24"/>
        </w:numPr>
      </w:pPr>
      <w:r w:rsidRPr="002347AE">
        <w:t xml:space="preserve">§ 44</w:t>
      </w:r>
    </w:p>
    <w:p>
      <w:pPr>
        <w:pStyle w:val="Nadpisparagrafu"/>
      </w:pPr>
      <w:r w:rsidRPr="002347AE">
        <w:t xml:space="preserve">Participation in the technical game</w:t>
      </w:r>
    </w:p>
    <w:p>
      <w:pPr>
        <w:pStyle w:val="Textparagrafu"/>
        <w:rPr>
          <w:b/>
        </w:rPr>
      </w:pPr>
      <w:r w:rsidRPr="002347AE">
        <w:rPr>
          <w:b/>
        </w:rPr>
        <w:t xml:space="preserve">(1) An operator shall not, from the time a bet is placed in a technical game until it has been settled, allow a gambling participant to place a bet in another technical game, whether operated on the gaming premises or as an internet game.</w:t>
      </w:r>
    </w:p>
    <w:p>
      <w:pPr>
        <w:pStyle w:val="Textparagrafu"/>
        <w:rPr>
          <w:b/>
        </w:rPr>
      </w:pPr>
      <w:r w:rsidRPr="002347AE">
        <w:rPr>
          <w:b/>
        </w:rPr>
        <w:t xml:space="preserve">(2) A user account may not allow the simultaneous operation of multiple game positions located in the game area.</w:t>
      </w:r>
    </w:p>
    <w:p>
      <w:pPr>
        <w:pStyle w:val="Textparagrafu"/>
        <w:rPr>
          <w:b/>
        </w:rPr>
      </w:pPr>
      <w:r w:rsidRPr="002347AE">
        <w:rPr>
          <w:b/>
        </w:rPr>
        <w:t xml:space="preserve">(3) An operator shall not allow a gambling participant to place a bet in any technical game of chance if less than 15 minutes have elapsed since the last evaluation of the game of chance in a continuous sequence of bets of at least 120 minutes.</w:t>
      </w:r>
    </w:p>
    <w:p>
      <w:pPr>
        <w:pStyle w:val="Textparagrafu"/>
        <w:rPr>
          <w:b/>
        </w:rPr>
      </w:pPr>
      <w:r w:rsidRPr="002347AE">
        <w:rPr>
          <w:b/>
        </w:rPr>
        <w:t xml:space="preserve">(4) A continuous sequence of bets referred to in paragraph (3) means the successive placing of bets in a technical game where the interval between the evaluation of the gambling game and the placing of a bet in the next game is less than 15 minutes. A continuous betting sequence </w:t>
      </w:r>
      <w:r w:rsidRPr="002347AE">
        <w:rPr>
          <w:b/>
        </w:rPr>
        <w:lastRenderedPageBreak/>
        <w:t xml:space="preserve">shall include all games of technical gaming operated by the operator, whether operated on the gaming floor or as an internet game. </w:t>
      </w:r>
    </w:p>
    <w:p>
      <w:pPr>
        <w:pStyle w:val="Textparagrafu"/>
        <w:rPr>
          <w:strike/>
        </w:rPr>
      </w:pPr>
      <w:r w:rsidRPr="002347AE">
        <w:rPr>
          <w:b/>
        </w:rPr>
        <w:t xml:space="preserve">(5) The length of a continuous sequence of bets referred to in subsection (3) means the period from the placing of the first bet in that sequence until the last game of chance in that sequence is settled.</w:t>
      </w:r>
    </w:p>
    <w:p>
      <w:pPr>
        <w:pStyle w:val="Paragraf"/>
        <w:numPr>
          <w:ilvl w:val="0"/>
          <w:numId w:val="24"/>
        </w:numPr>
        <w:rPr>
          <w:strike/>
        </w:rPr>
      </w:pPr>
      <w:r w:rsidRPr="002347AE">
        <w:rPr>
          <w:strike/>
        </w:rPr>
        <w:t xml:space="preserve">§ 45</w:t>
      </w:r>
    </w:p>
    <w:p>
      <w:pPr>
        <w:pStyle w:val="Nadpisparagrafu"/>
        <w:rPr>
          <w:strike/>
        </w:rPr>
      </w:pPr>
      <w:r w:rsidRPr="002347AE">
        <w:rPr>
          <w:strike/>
        </w:rPr>
        <w:t xml:space="preserve">Registration</w:t>
      </w:r>
    </w:p>
    <w:p>
      <w:pPr>
        <w:pStyle w:val="Textparagrafu"/>
        <w:rPr>
          <w:strike/>
        </w:rPr>
      </w:pPr>
      <w:r w:rsidRPr="002347AE">
        <w:rPr>
          <w:strike/>
        </w:rPr>
        <w:t xml:space="preserve">(1) For the purposes of registration, a person applying for registration shall</w:t>
      </w:r>
    </w:p>
    <w:p>
      <w:pPr>
        <w:pStyle w:val="PZTextpsmene"/>
        <w:rPr>
          <w:strike/>
        </w:rPr>
      </w:pPr>
      <w:r w:rsidRPr="002347AE">
        <w:rPr>
          <w:strike/>
        </w:rPr>
        <w:t xml:space="preserve">a)</w:t>
      </w:r>
      <w:r w:rsidRPr="002347AE">
        <w:rPr>
          <w:strike/>
        </w:rPr>
        <w:tab/>
        <w:t xml:space="preserve">provide the operator with their identification and contact details,</w:t>
      </w:r>
    </w:p>
    <w:p>
      <w:pPr>
        <w:pStyle w:val="PZTextpsmene"/>
        <w:rPr>
          <w:strike/>
        </w:rPr>
      </w:pPr>
      <w:r w:rsidRPr="002347AE">
        <w:rPr>
          <w:strike/>
        </w:rPr>
        <w:t xml:space="preserve">(b) </w:t>
      </w:r>
      <w:r w:rsidRPr="002347AE">
        <w:rPr>
          <w:strike/>
        </w:rPr>
        <w:tab/>
        <w:t xml:space="preserve">individually set self-limiting measures pursuant to Section 15(2) or individually refuse to set them.</w:t>
      </w:r>
    </w:p>
    <w:p>
      <w:pPr>
        <w:pStyle w:val="Textparagrafu"/>
        <w:rPr>
          <w:strike/>
        </w:rPr>
      </w:pPr>
      <w:r w:rsidRPr="002347AE">
        <w:rPr>
          <w:strike/>
        </w:rPr>
        <w:t xml:space="preserve">(2) Registration shall take place by activation of the permanent user account after verification and confirmation of the data specified in paragraph 1.</w:t>
      </w:r>
    </w:p>
    <w:p>
      <w:pPr>
        <w:pStyle w:val="Textparagrafu"/>
        <w:rPr>
          <w:strike/>
        </w:rPr>
      </w:pPr>
      <w:r w:rsidRPr="002347AE">
        <w:rPr>
          <w:strike/>
        </w:rPr>
        <w:t xml:space="preserve">(3) Registration cannot be made without</w:t>
      </w:r>
    </w:p>
    <w:p>
      <w:pPr>
        <w:pStyle w:val="PZTextpsmene"/>
        <w:rPr>
          <w:strike/>
        </w:rPr>
      </w:pPr>
      <w:r w:rsidRPr="002347AE">
        <w:rPr>
          <w:strike/>
        </w:rPr>
        <w:t xml:space="preserve">(a) the </w:t>
      </w:r>
      <w:r w:rsidRPr="002347AE">
        <w:rPr>
          <w:strike/>
        </w:rPr>
        <w:tab/>
        <w:t xml:space="preserve">setting or rejection of self-limiting measures pursuant to Section 15(2) in the manner referred to in paragraph 1(b),</w:t>
      </w:r>
    </w:p>
    <w:p>
      <w:pPr>
        <w:pStyle w:val="PZTextpsmene"/>
        <w:rPr>
          <w:strike/>
        </w:rPr>
      </w:pPr>
      <w:r w:rsidRPr="002347AE">
        <w:rPr>
          <w:strike/>
        </w:rPr>
        <w:t xml:space="preserve">(b) </w:t>
      </w:r>
      <w:r w:rsidRPr="002347AE">
        <w:rPr>
          <w:strike/>
        </w:rPr>
        <w:tab/>
        <w:t xml:space="preserve">verification and confirmation of the data referred to in paragraph 1; and</w:t>
      </w:r>
    </w:p>
    <w:p>
      <w:pPr>
        <w:pStyle w:val="PZTextpsmene"/>
        <w:rPr>
          <w:strike/>
        </w:rPr>
      </w:pPr>
      <w:r w:rsidRPr="002347AE">
        <w:rPr>
          <w:strike/>
        </w:rPr>
        <w:t xml:space="preserve">(c) </w:t>
      </w:r>
      <w:r w:rsidRPr="002347AE">
        <w:rPr>
          <w:strike/>
        </w:rPr>
        <w:tab/>
        <w:t xml:space="preserve">verification that the person applying for registration is not entered in the register under section 16.</w:t>
      </w:r>
    </w:p>
    <w:p>
      <w:pPr>
        <w:pStyle w:val="Paragraf"/>
        <w:numPr>
          <w:ilvl w:val="0"/>
          <w:numId w:val="24"/>
        </w:numPr>
        <w:rPr>
          <w:strike/>
        </w:rPr>
      </w:pPr>
      <w:r w:rsidRPr="002347AE">
        <w:rPr>
          <w:strike/>
        </w:rPr>
        <w:t xml:space="preserve">§ 46</w:t>
      </w:r>
    </w:p>
    <w:p>
      <w:pPr>
        <w:pStyle w:val="Nadpisparagrafu"/>
        <w:rPr>
          <w:strike/>
        </w:rPr>
      </w:pPr>
      <w:r w:rsidRPr="002347AE">
        <w:rPr>
          <w:strike/>
        </w:rPr>
        <w:t xml:space="preserve">Verification of identity and age</w:t>
      </w:r>
    </w:p>
    <w:p>
      <w:pPr>
        <w:pStyle w:val="Textparagrafu"/>
        <w:rPr>
          <w:strike/>
        </w:rPr>
      </w:pPr>
      <w:r w:rsidRPr="002347AE">
        <w:rPr>
          <w:strike/>
        </w:rPr>
        <w:t xml:space="preserve">(1) For the purpose of registration, the Department shall ensure that the identity and age of the person applying for registration is verified by remote means. This does not apply if the operator, at the time of registration, makes an identification in accordance with the law governing certain measures against the laundering of the proceeds of crime and the financing of terrorism without the physical presence of the person applying for registration by verifying the identity through a qualified electronic identification system.</w:t>
      </w:r>
    </w:p>
    <w:p>
      <w:pPr>
        <w:pStyle w:val="Textparagrafu"/>
        <w:rPr>
          <w:strike/>
        </w:rPr>
      </w:pPr>
      <w:r w:rsidRPr="002347AE">
        <w:rPr>
          <w:strike/>
        </w:rPr>
        <w:t xml:space="preserve">(2) If the identity and age of a natural person who is not a citizen of the Czech Republic cannot be verified remotely in accordance with subsection (1), the identity and age of the person applying for registration may be verified only in the physical presence of the identified person and on the basis of the identity card presented by him.</w:t>
      </w:r>
    </w:p>
    <w:p>
      <w:pPr>
        <w:pStyle w:val="Textparagrafu"/>
        <w:rPr>
          <w:strike/>
        </w:rPr>
      </w:pPr>
      <w:r w:rsidRPr="002347AE">
        <w:rPr>
          <w:strike/>
        </w:rPr>
        <w:t xml:space="preserve">(3) When identifying a person applying for registration under subsection (2), the operator shall record and verify the identification and contact details from the identity card, if any, and shall also record the type and number of the identity card, the State or authority issuing it, as appropriate, and the period of validity. At the same time, he shall verify the conformity of the image with the representation on the identity card.</w:t>
      </w:r>
    </w:p>
    <w:p>
      <w:pPr>
        <w:pStyle w:val="Textparagrafu"/>
        <w:rPr>
          <w:strike/>
        </w:rPr>
      </w:pPr>
      <w:r w:rsidRPr="002347AE">
        <w:rPr>
          <w:strike/>
        </w:rPr>
        <w:t xml:space="preserve">(4) The person applying for registration shall provide the operator with all information necessary for the purposes of identification under paragraph (2) and shall produce the relevant documents. The operator may, for the purposes of this Act, make copies or extracts of the documents submitted and process the information so obtained.</w:t>
      </w:r>
    </w:p>
    <w:p>
      <w:pPr>
        <w:pStyle w:val="Textparagrafu"/>
        <w:rPr>
          <w:strike/>
        </w:rPr>
      </w:pPr>
      <w:r w:rsidRPr="002347AE">
        <w:rPr>
          <w:strike/>
        </w:rPr>
        <w:t xml:space="preserve">(5) The operator is obliged to keep the identification data obtained pursuant to subsection (3), copies of the documents submitted for identification, if any, and information on who and when the first identification of the gambling participant was made for a period of 10 years.</w:t>
      </w:r>
    </w:p>
    <w:p>
      <w:pPr>
        <w:pStyle w:val="Paragraf"/>
        <w:numPr>
          <w:ilvl w:val="0"/>
          <w:numId w:val="24"/>
        </w:numPr>
        <w:rPr>
          <w:strike/>
        </w:rPr>
      </w:pPr>
      <w:r w:rsidRPr="002347AE">
        <w:rPr>
          <w:strike/>
        </w:rPr>
        <w:lastRenderedPageBreak/>
        <w:t xml:space="preserve">§ 47</w:t>
      </w:r>
    </w:p>
    <w:p>
      <w:pPr>
        <w:pStyle w:val="Nadpisparagrafu"/>
        <w:rPr>
          <w:strike/>
        </w:rPr>
      </w:pPr>
      <w:r w:rsidRPr="002347AE">
        <w:rPr>
          <w:strike/>
        </w:rPr>
        <w:t xml:space="preserve">Temporary user account</w:t>
      </w:r>
    </w:p>
    <w:p>
      <w:pPr>
        <w:pStyle w:val="Textparagrafu"/>
        <w:rPr>
          <w:strike/>
        </w:rPr>
      </w:pPr>
      <w:r w:rsidRPr="002347AE">
        <w:rPr>
          <w:strike/>
        </w:rPr>
        <w:t xml:space="preserve">(1) Where verification of identity and age has been carried out pursuant to section 46(2), the operator shall only establish a temporary user account for the gambling participant concerned, which may be active for a maximum period of 90 days.</w:t>
      </w:r>
    </w:p>
    <w:p>
      <w:pPr>
        <w:pStyle w:val="Textparagrafu"/>
        <w:rPr>
          <w:strike/>
        </w:rPr>
      </w:pPr>
      <w:r w:rsidRPr="002347AE">
        <w:rPr>
          <w:strike/>
        </w:rPr>
        <w:t xml:space="preserve">(2) In order to activate a temporary user account, the conditions set out in section 45(3) must also be met.</w:t>
      </w:r>
    </w:p>
    <w:p>
      <w:pPr>
        <w:pStyle w:val="Paragraf"/>
        <w:numPr>
          <w:ilvl w:val="0"/>
          <w:numId w:val="24"/>
        </w:numPr>
        <w:rPr>
          <w:strike/>
        </w:rPr>
      </w:pPr>
      <w:r w:rsidRPr="002347AE">
        <w:rPr>
          <w:strike/>
        </w:rPr>
        <w:t xml:space="preserve">§ 48</w:t>
      </w:r>
    </w:p>
    <w:p>
      <w:pPr>
        <w:pStyle w:val="Nadpisparagrafu"/>
        <w:rPr>
          <w:strike/>
        </w:rPr>
      </w:pPr>
      <w:r w:rsidRPr="002347AE">
        <w:rPr>
          <w:strike/>
        </w:rPr>
        <w:t xml:space="preserve">No transfer between user accounts</w:t>
      </w:r>
    </w:p>
    <w:p>
      <w:pPr>
        <w:pStyle w:val="Textparagrafu"/>
        <w:rPr>
          <w:strike/>
        </w:rPr>
      </w:pPr>
      <w:r w:rsidRPr="002347AE">
        <w:rPr>
          <w:strike/>
        </w:rPr>
        <w:t xml:space="preserve">The Operator shall not allow the transfer of recorded funds or gaming funds between user accounts.</w:t>
      </w:r>
    </w:p>
    <w:p>
      <w:pPr>
        <w:pStyle w:val="Paragraf"/>
        <w:numPr>
          <w:ilvl w:val="0"/>
          <w:numId w:val="24"/>
        </w:numPr>
        <w:rPr>
          <w:strike/>
        </w:rPr>
      </w:pPr>
      <w:r w:rsidRPr="002347AE">
        <w:rPr>
          <w:strike/>
        </w:rPr>
        <w:t xml:space="preserve">§ 49</w:t>
      </w:r>
    </w:p>
    <w:p>
      <w:pPr>
        <w:pStyle w:val="Nadpisparagrafu"/>
        <w:rPr>
          <w:strike/>
        </w:rPr>
      </w:pPr>
      <w:r w:rsidRPr="002347AE">
        <w:rPr>
          <w:strike/>
        </w:rPr>
        <w:t xml:space="preserve">Information obligation for technical games</w:t>
      </w:r>
    </w:p>
    <w:p>
      <w:pPr>
        <w:pStyle w:val="Textparagrafu"/>
        <w:rPr>
          <w:strike/>
        </w:rPr>
      </w:pPr>
      <w:r w:rsidRPr="002347AE">
        <w:rPr>
          <w:strike/>
        </w:rPr>
        <w:t xml:space="preserve">(1) The operator shall post a warning on each gaming position in a legible and visible manner on the technical game that participation in the game of chance may be harmful.</w:t>
      </w:r>
    </w:p>
    <w:p>
      <w:pPr>
        <w:pStyle w:val="Textparagrafu"/>
        <w:rPr>
          <w:strike/>
        </w:rPr>
      </w:pPr>
      <w:r w:rsidRPr="002347AE">
        <w:rPr>
          <w:strike/>
        </w:rPr>
        <w:t xml:space="preserve">(2) The operator shall publish on each gaming position in a legible and visible manner throughout the gambling participant's participation in the technical game an indicator of the duration of participation in the gambling game and a total overview of net losses since the activation of the user account.</w:t>
      </w:r>
    </w:p>
    <w:p>
      <w:pPr>
        <w:pStyle w:val="Textparagrafu"/>
        <w:rPr>
          <w:strike/>
        </w:rPr>
      </w:pPr>
      <w:r w:rsidRPr="002347AE">
        <w:rPr>
          <w:strike/>
        </w:rPr>
        <w:t xml:space="preserve">(3) The operator shall disclose on each gaming position in a legible manner accessible to the gambling participant at any time</w:t>
      </w:r>
    </w:p>
    <w:p>
      <w:pPr>
        <w:pStyle w:val="PZTextpsmene"/>
        <w:rPr>
          <w:strike/>
        </w:rPr>
      </w:pPr>
      <w:r w:rsidRPr="002347AE">
        <w:rPr>
          <w:strike/>
        </w:rPr>
        <w:t xml:space="preserve">a)the </w:t>
      </w:r>
      <w:r w:rsidRPr="002347AE">
        <w:rPr>
          <w:strike/>
        </w:rPr>
        <w:tab/>
        <w:t xml:space="preserve">balance on the gambling participant's user account,</w:t>
      </w:r>
    </w:p>
    <w:p>
      <w:pPr>
        <w:pStyle w:val="PZTextpsmene"/>
        <w:rPr>
          <w:strike/>
        </w:rPr>
      </w:pPr>
      <w:r w:rsidRPr="002347AE">
        <w:rPr>
          <w:strike/>
        </w:rPr>
        <w:t xml:space="preserve">(b) </w:t>
      </w:r>
      <w:r w:rsidRPr="002347AE">
        <w:rPr>
          <w:strike/>
        </w:rPr>
        <w:tab/>
        <w:t xml:space="preserve">the amount of the highest bet, the highest win and the highest hourly loss.</w:t>
      </w:r>
    </w:p>
    <w:p>
      <w:pPr>
        <w:pStyle w:val="Textparagrafu"/>
        <w:rPr>
          <w:strike/>
        </w:rPr>
      </w:pPr>
      <w:r w:rsidRPr="002347AE">
        <w:rPr>
          <w:strike/>
        </w:rPr>
        <w:t xml:space="preserve">(4) The operator is obliged to notify the gambling participant of the offer to use and the status of the set self-limiting measures after each login to the user account.</w:t>
      </w:r>
    </w:p>
    <w:p>
      <w:pPr>
        <w:pStyle w:val="Paragraf"/>
        <w:numPr>
          <w:ilvl w:val="0"/>
          <w:numId w:val="24"/>
        </w:numPr>
      </w:pPr>
      <w:r w:rsidRPr="002347AE">
        <w:t xml:space="preserve">§ 50</w:t>
      </w:r>
    </w:p>
    <w:p>
      <w:pPr>
        <w:pStyle w:val="Nadpisparagrafu"/>
      </w:pPr>
      <w:r w:rsidRPr="002347AE">
        <w:t xml:space="preserve">Playing technical games</w:t>
      </w:r>
    </w:p>
    <w:p>
      <w:pPr>
        <w:pStyle w:val="Textparagrafu"/>
      </w:pPr>
      <w:r w:rsidRPr="002347AE">
        <w:t xml:space="preserve">(1) A single game of a technical game is a completed process in which a random process of the outcome of the game is created after one run and the bet on the single game is deducted from the stake no later than the end of the game.</w:t>
      </w:r>
    </w:p>
    <w:p>
      <w:pPr>
        <w:pStyle w:val="Textparagrafu"/>
      </w:pPr>
      <w:r w:rsidRPr="002347AE">
        <w:t xml:space="preserve">(2) No additional bets are allowed during a game and a game may not be less than 2 </w:t>
      </w:r>
      <w:r w:rsidRPr="002347AE">
        <w:rPr>
          <w:strike/>
        </w:rPr>
        <w:t xml:space="preserve">seconds </w:t>
      </w:r>
      <w:r w:rsidRPr="002347AE">
        <w:rPr>
          <w:b/>
        </w:rPr>
        <w:t xml:space="preserve">in </w:t>
      </w:r>
      <w:r w:rsidRPr="002347AE">
        <w:t xml:space="preserve">length</w:t>
      </w:r>
      <w:r w:rsidRPr="002347AE">
        <w:t xml:space="preserve">.</w:t>
      </w:r>
    </w:p>
    <w:p>
      <w:pPr>
        <w:pStyle w:val="Textparagrafu"/>
        <w:rPr>
          <w:strike/>
        </w:rPr>
      </w:pPr>
      <w:r w:rsidRPr="002347AE">
        <w:rPr>
          <w:strike/>
        </w:rPr>
        <w:t xml:space="preserve">(3) Participation in a technical game by one gambling participant shall be suspended for a period of not less than 15 minutes each time after 120 minutes during which the gambling participant shall not be allowed to participate in any technical game.</w:t>
      </w:r>
    </w:p>
    <w:p>
      <w:pPr>
        <w:pStyle w:val="Paragraf"/>
        <w:numPr>
          <w:ilvl w:val="0"/>
          <w:numId w:val="24"/>
        </w:numPr>
      </w:pPr>
      <w:r w:rsidRPr="002347AE">
        <w:lastRenderedPageBreak/>
        <w:t xml:space="preserve">§ 51</w:t>
      </w:r>
    </w:p>
    <w:p>
      <w:pPr>
        <w:pStyle w:val="Nadpisparagrafu"/>
      </w:pPr>
      <w:r w:rsidRPr="002347AE">
        <w:t xml:space="preserve">Winning share</w:t>
      </w:r>
    </w:p>
    <w:p>
      <w:pPr>
        <w:pStyle w:val="Textparagrafu"/>
      </w:pPr>
      <w:r w:rsidRPr="002347AE">
        <w:t xml:space="preserve">(1) The design of technical games shall not allow for a win percentage of less than 75% and more than 100%.</w:t>
      </w:r>
    </w:p>
    <w:p>
      <w:pPr>
        <w:pStyle w:val="Textparagrafu"/>
      </w:pPr>
      <w:r w:rsidRPr="002347AE">
        <w:t xml:space="preserve">(2) Winning percentage means the statistical value of the average of the ratio of the amount of winnings to the amount of bets placed as determined on a set of at least 100,000 games. Winning percentage also means the mean value of the winning percentage.</w:t>
      </w:r>
    </w:p>
    <w:p>
      <w:pPr>
        <w:pStyle w:val="Paragraf"/>
        <w:numPr>
          <w:ilvl w:val="0"/>
          <w:numId w:val="24"/>
        </w:numPr>
      </w:pPr>
      <w:r w:rsidRPr="002347AE">
        <w:t xml:space="preserve">§ 52</w:t>
      </w:r>
    </w:p>
    <w:p>
      <w:pPr>
        <w:pStyle w:val="Nadpisparagrafu"/>
      </w:pPr>
      <w:r w:rsidRPr="002347AE">
        <w:t xml:space="preserve">Highest bet and highest win</w:t>
      </w:r>
    </w:p>
    <w:p>
      <w:pPr>
        <w:pStyle w:val="Textparagrafu"/>
      </w:pPr>
      <w:r w:rsidRPr="002347AE">
        <w:t xml:space="preserve">(1) In the case of a technical game operated in a gaming room, the stake in one game may not exceed CZK 100 and the winnings from one game may not exceed CZK 50 000.</w:t>
      </w:r>
    </w:p>
    <w:p>
      <w:pPr>
        <w:pStyle w:val="Textparagrafu"/>
      </w:pPr>
      <w:r w:rsidRPr="002347AE">
        <w:t xml:space="preserve">(2) In the case of a technical game operated in a casino, the stake in a single game may not exceed CZK 1 000 and the winnings from a single game may not exceed CZK 500 000.</w:t>
      </w:r>
    </w:p>
    <w:p>
      <w:pPr>
        <w:pStyle w:val="Textparagrafu"/>
      </w:pPr>
      <w:r w:rsidRPr="002347AE">
        <w:t xml:space="preserve">(3) For a technical game operated as an internet game, the stake in a single game may not exceed </w:t>
      </w:r>
      <w:r w:rsidRPr="002347AE">
        <w:rPr>
          <w:strike/>
        </w:rPr>
        <w:t xml:space="preserve">CZK 1,000 CZK </w:t>
      </w:r>
      <w:r w:rsidRPr="002347AE">
        <w:rPr>
          <w:b/>
        </w:rPr>
        <w:t xml:space="preserve">500 and </w:t>
      </w:r>
      <w:r w:rsidRPr="002347AE">
        <w:t xml:space="preserve">the winnings from a single game may not exceed CZK 500,000.</w:t>
      </w:r>
    </w:p>
    <w:p>
      <w:pPr>
        <w:pStyle w:val="Paragraf"/>
        <w:numPr>
          <w:ilvl w:val="0"/>
          <w:numId w:val="24"/>
        </w:numPr>
        <w:rPr>
          <w:strike/>
        </w:rPr>
      </w:pPr>
      <w:r w:rsidRPr="002347AE">
        <w:rPr>
          <w:strike/>
        </w:rPr>
        <w:t xml:space="preserve">§ 53</w:t>
      </w:r>
    </w:p>
    <w:p>
      <w:pPr>
        <w:pStyle w:val="Nadpisparagrafu"/>
        <w:rPr>
          <w:strike/>
        </w:rPr>
      </w:pPr>
      <w:r w:rsidRPr="002347AE">
        <w:rPr>
          <w:strike/>
        </w:rPr>
        <w:t xml:space="preserve">Highest hourly loss</w:t>
      </w:r>
    </w:p>
    <w:p>
      <w:pPr>
        <w:pStyle w:val="Textparagrafu"/>
        <w:rPr>
          <w:strike/>
        </w:rPr>
      </w:pPr>
      <w:r w:rsidRPr="002347AE">
        <w:rPr>
          <w:strike/>
        </w:rPr>
        <w:t xml:space="preserve">(1) The maximum hourly loss is the amount of money a bettor can lose on a single game position in one hour. It is the product of the highest possible bet per game, the highest possible number of games in one hour, and one hundredth of the difference between one hundred and the set win percentage.</w:t>
      </w:r>
    </w:p>
    <w:p>
      <w:pPr>
        <w:pStyle w:val="Textparagrafu"/>
        <w:rPr>
          <w:strike/>
        </w:rPr>
      </w:pPr>
      <w:r w:rsidRPr="002347AE">
        <w:rPr>
          <w:strike/>
        </w:rPr>
        <w:t xml:space="preserve">(2) The hourly loss on a technical game shall not exceed the amount of the highest hourly loss calculated under paragraph (1).</w:t>
      </w:r>
    </w:p>
    <w:p>
      <w:pPr>
        <w:pStyle w:val="Paragraf"/>
        <w:numPr>
          <w:ilvl w:val="0"/>
          <w:numId w:val="24"/>
        </w:numPr>
      </w:pPr>
      <w:r w:rsidRPr="002347AE">
        <w:t xml:space="preserve">§ 54</w:t>
      </w:r>
    </w:p>
    <w:p>
      <w:pPr>
        <w:pStyle w:val="Nadpisparagrafu"/>
      </w:pPr>
      <w:r w:rsidRPr="002347AE">
        <w:t xml:space="preserve">Payout of winnings</w:t>
      </w:r>
    </w:p>
    <w:p>
      <w:pPr>
        <w:pStyle w:val="Textparagrafu"/>
      </w:pPr>
      <w:r w:rsidRPr="002347AE">
        <w:t xml:space="preserve">(1) The operator's terminal equipment may not pay out winnings in the form of banknotes and coins.</w:t>
      </w:r>
    </w:p>
    <w:p>
      <w:pPr>
        <w:pStyle w:val="Textparagrafu"/>
      </w:pPr>
      <w:r w:rsidRPr="002347AE">
        <w:t xml:space="preserve">(2) The winnings shall be paid to the bettor by the operator of the technical game or a person authorised by him after verification of the amount of the winnings on the relevant electronic indicator.</w:t>
      </w:r>
    </w:p>
    <w:p>
      <w:pPr>
        <w:pStyle w:val="Paragraf"/>
        <w:numPr>
          <w:ilvl w:val="0"/>
          <w:numId w:val="24"/>
        </w:numPr>
      </w:pPr>
      <w:r w:rsidRPr="002347AE">
        <w:t xml:space="preserve">§ 55</w:t>
      </w:r>
    </w:p>
    <w:p>
      <w:pPr>
        <w:pStyle w:val="Nadpisparagrafu"/>
      </w:pPr>
      <w:r w:rsidRPr="002347AE">
        <w:t xml:space="preserve">Technical equipment</w:t>
      </w:r>
    </w:p>
    <w:p>
      <w:pPr>
        <w:pStyle w:val="Textparagrafu"/>
      </w:pPr>
      <w:r w:rsidRPr="002347AE">
        <w:t xml:space="preserve">The operator may only use technical equipment with a valid professional assessment document and certificate to operate technical games.</w:t>
      </w:r>
    </w:p>
    <w:p>
      <w:pPr>
        <w:pStyle w:val="Paragraf"/>
        <w:numPr>
          <w:ilvl w:val="0"/>
          <w:numId w:val="24"/>
        </w:numPr>
      </w:pPr>
      <w:r w:rsidRPr="002347AE">
        <w:lastRenderedPageBreak/>
        <w:t xml:space="preserve">§ 56</w:t>
      </w:r>
    </w:p>
    <w:p>
      <w:pPr>
        <w:pStyle w:val="Nadpisparagrafu"/>
      </w:pPr>
      <w:r w:rsidRPr="002347AE">
        <w:t xml:space="preserve">Prohibition of participation in the technical game</w:t>
      </w:r>
    </w:p>
    <w:p>
      <w:pPr>
        <w:pStyle w:val="Textparagrafu"/>
      </w:pPr>
      <w:r w:rsidRPr="002347AE">
        <w:t xml:space="preserve">The operator may not participate in gambling on his permitted terminal equipment or authorise another person to participate in such gambling.</w:t>
      </w:r>
    </w:p>
    <w:p>
      <w:pPr>
        <w:pStyle w:val="Hlava"/>
        <w:rPr>
          <w:strike/>
        </w:rPr>
      </w:pPr>
      <w:r w:rsidRPr="002347AE">
        <w:rPr>
          <w:strike/>
        </w:rPr>
        <w:t xml:space="preserve">Title V</w:t>
      </w:r>
    </w:p>
    <w:p>
      <w:pPr>
        <w:pStyle w:val="Nadpishlavy"/>
        <w:rPr>
          <w:strike/>
        </w:rPr>
      </w:pPr>
      <w:r w:rsidRPr="002347AE">
        <w:rPr>
          <w:strike/>
        </w:rPr>
        <w:t xml:space="preserve">Live game</w:t>
      </w:r>
    </w:p>
    <w:p>
      <w:pPr>
        <w:pStyle w:val="Paragraf"/>
        <w:numPr>
          <w:ilvl w:val="0"/>
          <w:numId w:val="24"/>
        </w:numPr>
        <w:rPr>
          <w:strike/>
        </w:rPr>
      </w:pPr>
      <w:r w:rsidRPr="002347AE">
        <w:rPr>
          <w:strike/>
        </w:rPr>
        <w:t xml:space="preserve">§ 57</w:t>
      </w:r>
    </w:p>
    <w:p>
      <w:pPr>
        <w:pStyle w:val="Nadpisparagrafu"/>
        <w:rPr>
          <w:strike/>
        </w:rPr>
      </w:pPr>
      <w:r w:rsidRPr="002347AE">
        <w:rPr>
          <w:strike/>
        </w:rPr>
        <w:t xml:space="preserve">Types of live game</w:t>
      </w:r>
    </w:p>
    <w:p>
      <w:pPr>
        <w:pStyle w:val="Textparagrafu"/>
        <w:rPr>
          <w:strike/>
        </w:rPr>
      </w:pPr>
      <w:r w:rsidRPr="002347AE">
        <w:rPr>
          <w:strike/>
        </w:rPr>
        <w:t xml:space="preserve">(1) In a live game, the bettors play against the dealer or against each other at the gaming tables without predetermining the number of bettors and the amount of the bet per game.</w:t>
      </w:r>
    </w:p>
    <w:p>
      <w:pPr>
        <w:pStyle w:val="Textparagrafu"/>
        <w:rPr>
          <w:strike/>
        </w:rPr>
      </w:pPr>
      <w:r w:rsidRPr="002347AE">
        <w:rPr>
          <w:strike/>
        </w:rPr>
        <w:t xml:space="preserve">(2) Live game means, in particular, roulette, card games, including those conducted in the form of tournaments, and dice.</w:t>
      </w:r>
    </w:p>
    <w:p>
      <w:pPr>
        <w:pStyle w:val="Textparagrafu"/>
        <w:rPr>
          <w:strike/>
        </w:rPr>
      </w:pPr>
      <w:r w:rsidRPr="002347AE">
        <w:rPr>
          <w:strike/>
        </w:rPr>
        <w:t xml:space="preserve">(3) A live game may only be operated in the gaming area.</w:t>
      </w:r>
    </w:p>
    <w:p>
      <w:pPr>
        <w:pStyle w:val="Paragraf"/>
        <w:numPr>
          <w:ilvl w:val="0"/>
          <w:numId w:val="24"/>
        </w:numPr>
        <w:rPr>
          <w:strike/>
        </w:rPr>
      </w:pPr>
      <w:r w:rsidRPr="002347AE">
        <w:rPr>
          <w:strike/>
        </w:rPr>
        <w:t xml:space="preserve">§ 58</w:t>
      </w:r>
    </w:p>
    <w:p>
      <w:pPr>
        <w:pStyle w:val="Nadpisparagrafu"/>
        <w:rPr>
          <w:strike/>
        </w:rPr>
      </w:pPr>
      <w:r w:rsidRPr="002347AE">
        <w:rPr>
          <w:strike/>
        </w:rPr>
        <w:t xml:space="preserve">Tokens</w:t>
      </w:r>
    </w:p>
    <w:p>
      <w:pPr>
        <w:pStyle w:val="Textparagrafu"/>
        <w:rPr>
          <w:strike/>
        </w:rPr>
      </w:pPr>
      <w:r w:rsidRPr="002347AE">
        <w:rPr>
          <w:strike/>
        </w:rPr>
        <w:t xml:space="preserve">(1) Chips with a value and the official currency abbreviation (hereinafter referred to as "value chips") are used for live play. Value Chips must be of a tangible nature. Value chips marked in the same way may only be used in casinos operated by a single operator. The operator shall use the same set of value chips in all casinos operated by him.</w:t>
      </w:r>
    </w:p>
    <w:p>
      <w:pPr>
        <w:pStyle w:val="Textparagrafu"/>
        <w:rPr>
          <w:strike/>
        </w:rPr>
      </w:pPr>
      <w:r w:rsidRPr="002347AE">
        <w:rPr>
          <w:strike/>
        </w:rPr>
        <w:t xml:space="preserve">(2) Playing chips may also be used for live play and may be obtained by exchanging value chips at the table. Playing chips must be of a tangible nature. At the conclusion of the game, the gaming table operator shall exchange the gaming chips for value chips to the gambling participant.</w:t>
      </w:r>
    </w:p>
    <w:p>
      <w:pPr>
        <w:pStyle w:val="Textparagrafu"/>
        <w:rPr>
          <w:strike/>
        </w:rPr>
      </w:pPr>
      <w:r w:rsidRPr="002347AE">
        <w:rPr>
          <w:strike/>
        </w:rPr>
        <w:t xml:space="preserve">(3) In a live game operated as an internet game, only value chips may be used; the second sentence of paragraph (1) shall not apply.</w:t>
      </w:r>
    </w:p>
    <w:p>
      <w:pPr>
        <w:pStyle w:val="Textparagrafu"/>
        <w:rPr>
          <w:strike/>
        </w:rPr>
      </w:pPr>
      <w:r w:rsidRPr="002347AE">
        <w:rPr>
          <w:strike/>
        </w:rPr>
        <w:t xml:space="preserve">(4) The purchase or exchange of value chips may only be made at the casino cashier or at the gaming table.</w:t>
      </w:r>
    </w:p>
    <w:p>
      <w:pPr>
        <w:pStyle w:val="Textparagrafu"/>
        <w:rPr>
          <w:strike/>
        </w:rPr>
      </w:pPr>
      <w:r w:rsidRPr="002347AE">
        <w:rPr>
          <w:strike/>
        </w:rPr>
        <w:t xml:space="preserve">(5) The operator is obliged to keep records of all payment transactions related to the purchase or exchange of value chips, including the date and time of the transaction and the identification details of the gambling participant making the transaction. They must keep these records for a period of 10 years.</w:t>
      </w:r>
    </w:p>
    <w:p>
      <w:pPr>
        <w:pStyle w:val="Textparagrafu"/>
        <w:rPr>
          <w:strike/>
        </w:rPr>
      </w:pPr>
      <w:r w:rsidRPr="002347AE">
        <w:rPr>
          <w:strike/>
        </w:rPr>
        <w:t xml:space="preserve">(6) If the operator allows the purchase of value chips simultaneously at the cash desk and at the gaming table, the operator shall be obliged to conduct and record all payment transactions and the exchange of chips via an electronic communication device.</w:t>
      </w:r>
    </w:p>
    <w:p>
      <w:pPr>
        <w:pStyle w:val="Textparagrafu"/>
        <w:rPr>
          <w:strike/>
        </w:rPr>
      </w:pPr>
      <w:r w:rsidRPr="002347AE">
        <w:rPr>
          <w:strike/>
        </w:rPr>
        <w:t xml:space="preserve"> (7) The operator is obliged to pay out winnings against value chips presented at the casino cashier. In case of payment of winnings by wire transfer, the operator is obliged to issue the bettor with a winnings receipt.</w:t>
      </w:r>
    </w:p>
    <w:p>
      <w:pPr>
        <w:pStyle w:val="Textparagrafu"/>
        <w:rPr>
          <w:strike/>
        </w:rPr>
      </w:pPr>
      <w:r w:rsidRPr="002347AE">
        <w:rPr>
          <w:strike/>
        </w:rPr>
        <w:t xml:space="preserve">(8) It is prohibited to use value or gaming chips to pay any debt not arising from gambling.</w:t>
      </w:r>
    </w:p>
    <w:p>
      <w:pPr>
        <w:pStyle w:val="Textparagrafu"/>
        <w:rPr>
          <w:strike/>
        </w:rPr>
      </w:pPr>
      <w:r w:rsidRPr="002347AE">
        <w:rPr>
          <w:strike/>
        </w:rPr>
        <w:t xml:space="preserve">(9) The operator shall be obliged to make a record of unreturned or lost value chips on the day on which it becomes aware of this fact.</w:t>
      </w:r>
    </w:p>
    <w:p>
      <w:pPr>
        <w:pStyle w:val="Hlava"/>
        <w:rPr>
          <w:b/>
        </w:rPr>
      </w:pPr>
      <w:r w:rsidRPr="00B9639A">
        <w:rPr>
          <w:b/>
        </w:rPr>
        <w:t xml:space="preserve">Title V</w:t>
      </w:r>
    </w:p>
    <w:p>
      <w:pPr>
        <w:pStyle w:val="Nadpishlavy"/>
      </w:pPr>
      <w:r w:rsidRPr="00B9639A">
        <w:t xml:space="preserve">Live game</w:t>
      </w:r>
    </w:p>
    <w:p>
      <w:pPr>
        <w:pStyle w:val="Dl"/>
        <w:rPr>
          <w:b/>
        </w:rPr>
      </w:pPr>
      <w:r w:rsidRPr="00B9639A">
        <w:rPr>
          <w:b/>
        </w:rPr>
        <w:t xml:space="preserve">Episode 1</w:t>
      </w:r>
    </w:p>
    <w:p>
      <w:pPr>
        <w:pStyle w:val="Nadpisdlu"/>
      </w:pPr>
      <w:r w:rsidRPr="00B9639A">
        <w:t xml:space="preserve">Common provisions for live play</w:t>
      </w:r>
    </w:p>
    <w:p>
      <w:pPr>
        <w:pStyle w:val="Paragraf"/>
        <w:numPr>
          <w:ilvl w:val="0"/>
          <w:numId w:val="24"/>
        </w:numPr>
        <w:rPr>
          <w:b/>
        </w:rPr>
      </w:pPr>
      <w:r w:rsidRPr="00B9639A">
        <w:rPr>
          <w:b/>
        </w:rPr>
        <w:t xml:space="preserve">§ 57</w:t>
      </w:r>
    </w:p>
    <w:p>
      <w:pPr>
        <w:pStyle w:val="Nadpisparagrafu"/>
      </w:pPr>
      <w:r w:rsidRPr="00B9639A">
        <w:t xml:space="preserve">Definition of a live game</w:t>
      </w:r>
    </w:p>
    <w:p>
      <w:pPr>
        <w:pStyle w:val="Textparagrafu"/>
        <w:rPr>
          <w:b/>
        </w:rPr>
      </w:pPr>
      <w:r w:rsidRPr="00B9639A">
        <w:rPr>
          <w:b/>
        </w:rPr>
        <w:t xml:space="preserve">(1) A live game is a game of chance in which bettors play at a live game table, without predetermining the number of bettors and the amount of the bet per game, against the dealer or against each other.</w:t>
      </w:r>
    </w:p>
    <w:p>
      <w:pPr>
        <w:pStyle w:val="Textparagrafu"/>
        <w:rPr>
          <w:b/>
        </w:rPr>
      </w:pPr>
      <w:r w:rsidRPr="00B9639A">
        <w:rPr>
          <w:b/>
        </w:rPr>
        <w:t xml:space="preserve">(2) Live game means in particular roulette, card game, card tournament and dice game.</w:t>
      </w:r>
    </w:p>
    <w:p>
      <w:pPr>
        <w:pStyle w:val="Textparagrafu"/>
        <w:rPr>
          <w:b/>
        </w:rPr>
      </w:pPr>
      <w:r w:rsidRPr="00B9639A">
        <w:rPr>
          <w:b/>
        </w:rPr>
        <w:t xml:space="preserve">(3) For the purposes of this Act, croupier means a natural person authorised by the operator to operate a live gaming table.</w:t>
      </w:r>
    </w:p>
    <w:p>
      <w:pPr>
        <w:pStyle w:val="Paragraf"/>
        <w:numPr>
          <w:ilvl w:val="0"/>
          <w:numId w:val="24"/>
        </w:numPr>
        <w:rPr>
          <w:b/>
        </w:rPr>
      </w:pPr>
      <w:r w:rsidRPr="00B9639A">
        <w:rPr>
          <w:b/>
        </w:rPr>
        <w:t xml:space="preserve">§ 58</w:t>
      </w:r>
    </w:p>
    <w:p>
      <w:pPr>
        <w:pStyle w:val="Nadpisparagrafu"/>
      </w:pPr>
      <w:r w:rsidRPr="002347AE">
        <w:t xml:space="preserve">General requirements for live play</w:t>
      </w:r>
    </w:p>
    <w:p>
      <w:pPr>
        <w:pStyle w:val="Textparagrafu"/>
        <w:rPr>
          <w:b/>
        </w:rPr>
      </w:pPr>
      <w:r w:rsidRPr="002347AE">
        <w:rPr>
          <w:b/>
        </w:rPr>
        <w:t xml:space="preserve">(1) A live game may only be operated in a casino.</w:t>
      </w:r>
    </w:p>
    <w:p>
      <w:pPr>
        <w:pStyle w:val="Textparagrafu"/>
        <w:rPr>
          <w:b/>
        </w:rPr>
      </w:pPr>
      <w:r w:rsidRPr="002347AE">
        <w:rPr>
          <w:b/>
        </w:rPr>
        <w:t xml:space="preserve">(2) An operator shall not operate a live game in multiple currencies simultaneously on a single live game table.</w:t>
      </w:r>
    </w:p>
    <w:p>
      <w:pPr>
        <w:pStyle w:val="PZTextodstavce"/>
        <w:rPr>
          <w:b/>
        </w:rPr>
      </w:pPr>
      <w:r w:rsidRPr="002347AE">
        <w:rPr>
          <w:b/>
        </w:rPr>
        <w:t xml:space="preserve">(3) The operator is obliged to ensure that any person working for the operator in the casino, when handling value chips, gaming chips, banknotes and coins, follows the procedure set out in the Decree laying down the conditions for the operation of gambling games.</w:t>
      </w:r>
    </w:p>
    <w:p>
      <w:pPr>
        <w:pStyle w:val="Dl"/>
        <w:rPr>
          <w:b/>
        </w:rPr>
      </w:pPr>
      <w:r w:rsidRPr="00B9639A">
        <w:rPr>
          <w:b/>
        </w:rPr>
        <w:t xml:space="preserve">Episode 2</w:t>
      </w:r>
    </w:p>
    <w:p>
      <w:pPr>
        <w:pStyle w:val="Nadpisdlu"/>
      </w:pPr>
      <w:r w:rsidRPr="00B9639A">
        <w:t xml:space="preserve">Live casino game</w:t>
      </w:r>
    </w:p>
    <w:p>
      <w:pPr>
        <w:pStyle w:val="Paragraf"/>
        <w:numPr>
          <w:ilvl w:val="0"/>
          <w:numId w:val="24"/>
        </w:numPr>
        <w:rPr>
          <w:b/>
        </w:rPr>
      </w:pPr>
      <w:r w:rsidRPr="00B9639A">
        <w:rPr>
          <w:b/>
        </w:rPr>
        <w:t xml:space="preserve">§ 59</w:t>
      </w:r>
    </w:p>
    <w:p>
      <w:pPr>
        <w:pStyle w:val="Nadpisparagrafu"/>
      </w:pPr>
      <w:r w:rsidRPr="00B9639A">
        <w:t xml:space="preserve">Live </w:t>
      </w:r>
      <w:r w:rsidRPr="002347AE">
        <w:t xml:space="preserve">game</w:t>
      </w:r>
      <w:r w:rsidRPr="00B9639A">
        <w:t xml:space="preserve"> table</w:t>
      </w:r>
    </w:p>
    <w:p>
      <w:pPr>
        <w:pStyle w:val="Textparagrafu"/>
      </w:pPr>
      <w:r w:rsidRPr="002347AE">
        <w:rPr>
          <w:b/>
        </w:rPr>
        <w:t xml:space="preserve">(1) The casino operator shall assign a live gaming table number to a live gaming table located in the casino and used for live gaming and shall visibly mark the live gaming table.</w:t>
      </w:r>
    </w:p>
    <w:p>
      <w:pPr>
        <w:pStyle w:val="Textparagrafu"/>
      </w:pPr>
      <w:r w:rsidRPr="002347AE">
        <w:rPr>
          <w:b/>
        </w:rPr>
        <w:lastRenderedPageBreak/>
        <w:t xml:space="preserve">(2) For the purposes of this Act, the registration number of a live gaming table means the registration number or other identifier of a live gaming table that is unique to the casino.</w:t>
      </w:r>
    </w:p>
    <w:p>
      <w:pPr>
        <w:pStyle w:val="Textparagrafu"/>
      </w:pPr>
      <w:r w:rsidRPr="002347AE">
        <w:rPr>
          <w:b/>
        </w:rPr>
        <w:t xml:space="preserve">(3) The device by which the random process of the outcome of a live casino game is generated shall be an integrated part of the live gaming table.</w:t>
      </w:r>
    </w:p>
    <w:p>
      <w:pPr>
        <w:pStyle w:val="Paragraf"/>
        <w:numPr>
          <w:ilvl w:val="0"/>
          <w:numId w:val="24"/>
        </w:numPr>
        <w:rPr>
          <w:b/>
        </w:rPr>
      </w:pPr>
      <w:r w:rsidRPr="00B9639A">
        <w:rPr>
          <w:b/>
        </w:rPr>
        <w:t xml:space="preserve">§ 60</w:t>
      </w:r>
    </w:p>
    <w:p>
      <w:pPr>
        <w:pStyle w:val="Nadpisparagrafu"/>
      </w:pPr>
      <w:r w:rsidRPr="002347AE">
        <w:t xml:space="preserve">Value chips</w:t>
      </w:r>
    </w:p>
    <w:p>
      <w:pPr>
        <w:pStyle w:val="Textparagrafu"/>
        <w:rPr>
          <w:b/>
        </w:rPr>
      </w:pPr>
      <w:r w:rsidRPr="002347AE">
        <w:rPr>
          <w:b/>
        </w:rPr>
        <w:t xml:space="preserve">(1) Live casino gaming shall be conducted using chips with value and currency designations (hereinafter referred to as "value chips"). Value Chips shall be of a tangible nature.</w:t>
      </w:r>
    </w:p>
    <w:p>
      <w:pPr>
        <w:pStyle w:val="Textparagrafu"/>
        <w:rPr>
          <w:b/>
        </w:rPr>
      </w:pPr>
      <w:r w:rsidRPr="002347AE">
        <w:rPr>
          <w:b/>
        </w:rPr>
        <w:t xml:space="preserve">(2) A set of value tokens is a set of value tokens in one currency in which tokens of the same value are of the same design and tokens of different values are distinguishable from each other by sight, even if only the edge of the token is visible.</w:t>
      </w:r>
    </w:p>
    <w:p>
      <w:pPr>
        <w:pStyle w:val="Textparagrafu"/>
        <w:rPr>
          <w:b/>
        </w:rPr>
      </w:pPr>
      <w:r w:rsidRPr="002347AE">
        <w:rPr>
          <w:b/>
        </w:rPr>
        <w:t xml:space="preserve">(3) The operator is obliged to use only one set of value chips for each currency in each casino.</w:t>
      </w:r>
    </w:p>
    <w:p>
      <w:pPr>
        <w:pStyle w:val="Textparagrafu"/>
        <w:rPr>
          <w:b/>
        </w:rPr>
      </w:pPr>
      <w:r w:rsidRPr="002347AE">
        <w:rPr>
          <w:b/>
        </w:rPr>
        <w:t xml:space="preserve">(4) The operator may replace a set of value chips used in the casino with a new set of value chips at the relevant time. The original set of value chips may not be used on any live gaming table in that casino from the trigger point. The operator shall, by the end of the operating day immediately following the decisive moment, allow the gambling participant to exchange value chips from the original set for value chips from the new set at the casino cash desk.</w:t>
      </w:r>
    </w:p>
    <w:p>
      <w:pPr>
        <w:pStyle w:val="Textparagrafu"/>
        <w:rPr>
          <w:strike/>
        </w:rPr>
      </w:pPr>
      <w:r w:rsidRPr="002347AE">
        <w:rPr>
          <w:b/>
        </w:rPr>
        <w:t xml:space="preserve">(5) A set of value chips in which chips of a particular denomination have been replaced by chips of a new design shall be treated as a new set of value chips.</w:t>
      </w:r>
    </w:p>
    <w:p>
      <w:pPr>
        <w:pStyle w:val="Paragraf"/>
        <w:numPr>
          <w:ilvl w:val="0"/>
          <w:numId w:val="24"/>
        </w:numPr>
        <w:rPr>
          <w:b/>
        </w:rPr>
      </w:pPr>
      <w:r w:rsidRPr="00B9639A">
        <w:rPr>
          <w:b/>
        </w:rPr>
        <w:t xml:space="preserve">§ 60a</w:t>
      </w:r>
    </w:p>
    <w:p>
      <w:pPr>
        <w:pStyle w:val="Nadpisparagrafu"/>
      </w:pPr>
      <w:r w:rsidRPr="002347AE">
        <w:t xml:space="preserve">Playing chips</w:t>
      </w:r>
    </w:p>
    <w:p>
      <w:pPr>
        <w:pStyle w:val="Textparagrafu"/>
        <w:rPr>
          <w:b/>
        </w:rPr>
      </w:pPr>
      <w:r w:rsidRPr="002347AE">
        <w:rPr>
          <w:b/>
        </w:rPr>
        <w:t xml:space="preserve">(1) Playing chips that can be obtained by exchanging value chips at the live game table may also be used for live casino play. Gaming chips must be tangible in nature, tied to a specific gambling participant, and usable only at the live gaming table at which they were exchanged.</w:t>
      </w:r>
    </w:p>
    <w:p>
      <w:pPr>
        <w:pStyle w:val="Textparagrafu"/>
        <w:rPr>
          <w:b/>
        </w:rPr>
      </w:pPr>
      <w:r w:rsidRPr="002347AE">
        <w:rPr>
          <w:b/>
        </w:rPr>
        <w:t xml:space="preserve">(2) The dealer manning a given live gaming table shall make an exchange between playing chips and value chips whenever requested by a gambling participant.</w:t>
      </w:r>
    </w:p>
    <w:p>
      <w:pPr>
        <w:pStyle w:val="Paragraf"/>
        <w:numPr>
          <w:ilvl w:val="0"/>
          <w:numId w:val="24"/>
        </w:numPr>
        <w:rPr>
          <w:b/>
        </w:rPr>
      </w:pPr>
      <w:r w:rsidRPr="00B9639A">
        <w:rPr>
          <w:b/>
        </w:rPr>
        <w:t xml:space="preserve">§ 60b</w:t>
      </w:r>
    </w:p>
    <w:p>
      <w:pPr>
        <w:pStyle w:val="Nadpisparagrafu"/>
      </w:pPr>
      <w:r w:rsidRPr="002347AE">
        <w:t xml:space="preserve">Transactions with chips</w:t>
      </w:r>
    </w:p>
    <w:p>
      <w:pPr>
        <w:pStyle w:val="Textparagrafu"/>
        <w:rPr>
          <w:b/>
        </w:rPr>
      </w:pPr>
      <w:r w:rsidRPr="002347AE">
        <w:rPr>
          <w:b/>
        </w:rPr>
        <w:t xml:space="preserve">(1) The purchase or exchange of value chips may only be made at the casino cashier. At a live gaming table, value chips may be purchased from the value chip set in use at that live gaming table with funds in the currency of the chips used in that set.</w:t>
      </w:r>
    </w:p>
    <w:p>
      <w:pPr>
        <w:pStyle w:val="Textparagrafu"/>
        <w:rPr>
          <w:b/>
        </w:rPr>
      </w:pPr>
      <w:r w:rsidRPr="002347AE" w:rsidDel="00CE75EF">
        <w:rPr>
          <w:b/>
        </w:rPr>
        <w:lastRenderedPageBreak/>
        <w:t xml:space="preserve">(2) The operator is obliged to keep a record of all payment transactions related to the </w:t>
      </w:r>
      <w:r w:rsidRPr="002347AE" w:rsidDel="00CE75EF">
        <w:rPr>
          <w:b/>
        </w:rPr>
        <w:t xml:space="preserve">purchase or exchange of value chips, including the date and </w:t>
      </w:r>
      <w:r w:rsidRPr="002347AE" w:rsidDel="00CE75EF">
        <w:rPr>
          <w:b/>
        </w:rPr>
        <w:t xml:space="preserve">time of the transaction and the </w:t>
      </w:r>
      <w:r w:rsidRPr="002347AE" w:rsidDel="00CE75EF">
        <w:rPr>
          <w:b/>
        </w:rPr>
        <w:t xml:space="preserve">identification data of the gambling participant making the transaction, </w:t>
      </w:r>
      <w:r w:rsidRPr="002347AE" w:rsidDel="00CE75EF">
        <w:rPr>
          <w:b/>
        </w:rPr>
        <w:t xml:space="preserve">from the moment the transaction is made. They must keep those records for 10 years from the date of the transaction.</w:t>
      </w:r>
    </w:p>
    <w:p>
      <w:pPr>
        <w:pStyle w:val="Textparagrafu"/>
        <w:rPr>
          <w:b/>
        </w:rPr>
      </w:pPr>
      <w:r w:rsidRPr="002347AE">
        <w:rPr>
          <w:b/>
        </w:rPr>
        <w:t xml:space="preserve">(3) If the operator allows the purchase of value chips at the cash desk and at the live gaming table at the same time, the operator shall be obliged to conduct and record all payment transactions and the exchange of chips in such a way as to ensure uniform recording of all transactions and compliance with the self-limiting measures set pursuant to Section 15(4).</w:t>
      </w:r>
    </w:p>
    <w:p>
      <w:pPr>
        <w:pStyle w:val="Textparagrafu"/>
        <w:rPr>
          <w:b/>
        </w:rPr>
      </w:pPr>
      <w:r w:rsidRPr="002347AE">
        <w:rPr>
          <w:b/>
        </w:rPr>
        <w:t xml:space="preserve">(4) The operator is obliged to exchange value chips presented at the casino cashier for cash. If the gambling participant agrees, the operator may pay out the funds by wire transfer. In such a case, the operator shall issue a certificate of claim for the payment of funds against the value chips, the contents of which shall be subject to the provisions of Article 10b(5) mutatis mutandis.</w:t>
      </w:r>
    </w:p>
    <w:p>
      <w:pPr>
        <w:pStyle w:val="Textparagrafu"/>
        <w:rPr>
          <w:b/>
        </w:rPr>
      </w:pPr>
      <w:r w:rsidRPr="002347AE">
        <w:rPr>
          <w:b/>
        </w:rPr>
        <w:t xml:space="preserve">(5) It is prohibited to use value chips to pay any debt not arising from gambling.</w:t>
      </w:r>
    </w:p>
    <w:p>
      <w:pPr>
        <w:pStyle w:val="Textparagrafu"/>
        <w:rPr>
          <w:b/>
        </w:rPr>
      </w:pPr>
      <w:r w:rsidRPr="002347AE">
        <w:rPr>
          <w:b/>
        </w:rPr>
        <w:t xml:space="preserve">(6) The operator shall be obliged to make a record of unreturned or lost value chips on the day on which it becomes aware of this fact.</w:t>
      </w:r>
    </w:p>
    <w:p>
      <w:pPr>
        <w:pStyle w:val="Paragraf"/>
        <w:numPr>
          <w:ilvl w:val="0"/>
          <w:numId w:val="24"/>
        </w:numPr>
        <w:rPr>
          <w:b/>
        </w:rPr>
      </w:pPr>
      <w:r w:rsidRPr="00B9639A">
        <w:rPr>
          <w:b/>
        </w:rPr>
        <w:t xml:space="preserve">§ 60c</w:t>
      </w:r>
    </w:p>
    <w:p>
      <w:pPr>
        <w:pStyle w:val="Nadpisparagrafu"/>
      </w:pPr>
      <w:r w:rsidRPr="002347AE">
        <w:t xml:space="preserve">Prohibition of transfer between cash desks</w:t>
      </w:r>
    </w:p>
    <w:p>
      <w:pPr>
        <w:pStyle w:val="Textparagrafu"/>
        <w:rPr>
          <w:b/>
        </w:rPr>
      </w:pPr>
      <w:r w:rsidRPr="002347AE">
        <w:rPr>
          <w:b/>
        </w:rPr>
        <w:t xml:space="preserve">(1) The operator shall not allow the transfer of funds from the casino cashier to the banknote and coin cashier or the tip cashier during the operating day.</w:t>
      </w:r>
    </w:p>
    <w:p>
      <w:pPr>
        <w:pStyle w:val="Textparagrafu"/>
        <w:rPr>
          <w:b/>
        </w:rPr>
      </w:pPr>
      <w:r w:rsidRPr="002347AE">
        <w:rPr>
          <w:b/>
        </w:rPr>
        <w:t xml:space="preserve">(2) The operator shall not allow the donation of value tokens between cash registers for the purpose of donating value tokens or from the tip jar during the operating day.</w:t>
      </w:r>
    </w:p>
    <w:p>
      <w:pPr>
        <w:pStyle w:val="Dl"/>
        <w:rPr>
          <w:b/>
        </w:rPr>
      </w:pPr>
      <w:r w:rsidRPr="00B9639A">
        <w:rPr>
          <w:b/>
        </w:rPr>
        <w:t xml:space="preserve">Episode 3</w:t>
      </w:r>
    </w:p>
    <w:p>
      <w:pPr>
        <w:pStyle w:val="Nadpisdlu"/>
      </w:pPr>
      <w:r w:rsidRPr="00B9639A">
        <w:t xml:space="preserve">Card Tournament</w:t>
      </w:r>
    </w:p>
    <w:p>
      <w:pPr>
        <w:pStyle w:val="Paragraf"/>
        <w:numPr>
          <w:ilvl w:val="0"/>
          <w:numId w:val="24"/>
        </w:numPr>
        <w:rPr>
          <w:b/>
        </w:rPr>
      </w:pPr>
      <w:r w:rsidRPr="00B9639A">
        <w:rPr>
          <w:b/>
        </w:rPr>
        <w:t xml:space="preserve">§ 60d</w:t>
      </w:r>
    </w:p>
    <w:p>
      <w:pPr>
        <w:pStyle w:val="Nadpisparagrafu"/>
      </w:pPr>
      <w:r w:rsidRPr="00B9639A">
        <w:t xml:space="preserve">Definition of a card tournament</w:t>
      </w:r>
    </w:p>
    <w:p>
      <w:pPr>
        <w:pStyle w:val="Textparagrafu"/>
        <w:rPr>
          <w:b/>
        </w:rPr>
      </w:pPr>
      <w:r w:rsidRPr="00B9639A">
        <w:rPr>
          <w:b/>
        </w:rPr>
        <w:t xml:space="preserve">For the purposes of gambling legislation, a card tournament is a tournament in which bettors play against each other.</w:t>
      </w:r>
    </w:p>
    <w:p>
      <w:pPr>
        <w:pStyle w:val="Paragraf"/>
        <w:numPr>
          <w:ilvl w:val="0"/>
          <w:numId w:val="24"/>
        </w:numPr>
        <w:rPr>
          <w:b/>
        </w:rPr>
      </w:pPr>
      <w:r w:rsidRPr="00B9639A">
        <w:rPr>
          <w:b/>
        </w:rPr>
        <w:t xml:space="preserve">§ 60e</w:t>
      </w:r>
    </w:p>
    <w:p>
      <w:pPr>
        <w:pStyle w:val="Nadpisparagrafu"/>
      </w:pPr>
      <w:r w:rsidRPr="002347AE">
        <w:t xml:space="preserve">Prohibition of non-card tournaments</w:t>
      </w:r>
    </w:p>
    <w:p>
      <w:pPr>
        <w:pStyle w:val="Textparagrafu"/>
      </w:pPr>
      <w:r w:rsidRPr="002347AE">
        <w:rPr>
          <w:b/>
        </w:rPr>
        <w:t xml:space="preserve">The operator may not operate a tournament other than a card tournament.</w:t>
      </w:r>
    </w:p>
    <w:p>
      <w:pPr>
        <w:pStyle w:val="Paragraf"/>
        <w:numPr>
          <w:ilvl w:val="0"/>
          <w:numId w:val="24"/>
        </w:numPr>
        <w:rPr>
          <w:b/>
        </w:rPr>
      </w:pPr>
      <w:r w:rsidRPr="00B9639A">
        <w:rPr>
          <w:b/>
        </w:rPr>
        <w:lastRenderedPageBreak/>
        <w:t xml:space="preserve">§ 60f</w:t>
      </w:r>
    </w:p>
    <w:p>
      <w:pPr>
        <w:pStyle w:val="Nadpisparagrafu"/>
      </w:pPr>
      <w:r w:rsidRPr="002347AE">
        <w:t xml:space="preserve">Tournament chips</w:t>
      </w:r>
    </w:p>
    <w:p>
      <w:pPr>
        <w:pStyle w:val="Textparagrafu"/>
        <w:rPr>
          <w:b/>
        </w:rPr>
      </w:pPr>
      <w:r w:rsidRPr="002347AE">
        <w:rPr>
          <w:b/>
        </w:rPr>
        <w:t xml:space="preserve">(1) Tournament chips are used for a card tournament and must be of a material nature and different from value chips.</w:t>
      </w:r>
    </w:p>
    <w:p>
      <w:pPr>
        <w:pStyle w:val="Textparagrafu"/>
        <w:rPr>
          <w:b/>
        </w:rPr>
      </w:pPr>
      <w:r w:rsidRPr="002347AE">
        <w:rPr>
          <w:b/>
        </w:rPr>
        <w:t xml:space="preserve">(2) Upon full payment of the deposit, the operator shall issue tournament chips to the gambling participant. If the operator fails to issue them on the spot, the operator shall issue a confirmation of the payment of the stake in the card tournament entitling the gambling participant to receive the tournament chips, stating at least</w:t>
      </w:r>
    </w:p>
    <w:p>
      <w:pPr>
        <w:pStyle w:val="PZTextpsmene"/>
        <w:rPr>
          <w:b/>
        </w:rPr>
      </w:pPr>
      <w:r w:rsidRPr="002347AE">
        <w:rPr>
          <w:b/>
        </w:rPr>
        <w:t xml:space="preserve">a)the </w:t>
      </w:r>
      <w:r w:rsidRPr="002347AE">
        <w:rPr>
          <w:b/>
        </w:rPr>
        <w:tab/>
        <w:t xml:space="preserve">identification data of the gambling participant,</w:t>
      </w:r>
    </w:p>
    <w:p>
      <w:pPr>
        <w:pStyle w:val="PZTextpsmene"/>
        <w:rPr>
          <w:b/>
        </w:rPr>
      </w:pPr>
      <w:r w:rsidRPr="002347AE">
        <w:rPr>
          <w:b/>
        </w:rPr>
        <w:t xml:space="preserve">(b) the </w:t>
      </w:r>
      <w:r w:rsidRPr="002347AE">
        <w:rPr>
          <w:b/>
        </w:rPr>
        <w:tab/>
        <w:t xml:space="preserve">identification data of the operator,</w:t>
      </w:r>
    </w:p>
    <w:p>
      <w:pPr>
        <w:pStyle w:val="PZTextpsmene"/>
        <w:rPr>
          <w:b/>
        </w:rPr>
      </w:pPr>
      <w:r w:rsidRPr="002347AE">
        <w:rPr>
          <w:b/>
        </w:rPr>
        <w:t xml:space="preserve">(c) </w:t>
      </w:r>
      <w:r w:rsidRPr="002347AE">
        <w:rPr>
          <w:b/>
        </w:rPr>
        <w:tab/>
        <w:t xml:space="preserve">the amount of the deposit,</w:t>
      </w:r>
    </w:p>
    <w:p>
      <w:pPr>
        <w:pStyle w:val="PZTextpsmene"/>
        <w:rPr>
          <w:b/>
        </w:rPr>
      </w:pPr>
      <w:r w:rsidRPr="002347AE">
        <w:rPr>
          <w:b/>
        </w:rPr>
        <w:t xml:space="preserve">(d)the </w:t>
      </w:r>
      <w:r w:rsidRPr="002347AE">
        <w:rPr>
          <w:b/>
        </w:rPr>
        <w:tab/>
        <w:t xml:space="preserve">date and time of payment of the deposit,</w:t>
      </w:r>
    </w:p>
    <w:p>
      <w:pPr>
        <w:pStyle w:val="PZTextpsmene"/>
        <w:rPr>
          <w:b/>
        </w:rPr>
      </w:pPr>
      <w:r w:rsidRPr="002347AE">
        <w:rPr>
          <w:b/>
        </w:rPr>
        <w:t xml:space="preserve">e)the </w:t>
      </w:r>
      <w:r w:rsidRPr="002347AE">
        <w:rPr>
          <w:b/>
        </w:rPr>
        <w:tab/>
        <w:t xml:space="preserve">name, date and location of the card tournament.</w:t>
      </w:r>
    </w:p>
    <w:p>
      <w:pPr>
        <w:pStyle w:val="Textparagrafu"/>
      </w:pPr>
      <w:r w:rsidRPr="002347AE">
        <w:rPr>
          <w:b/>
        </w:rPr>
        <w:t xml:space="preserve">(3) Tournament chips may only be dispensed at the casino cashier or live game table on the day of the card tournament.</w:t>
      </w:r>
    </w:p>
    <w:p>
      <w:pPr>
        <w:pStyle w:val="Textparagrafu"/>
        <w:rPr>
          <w:b/>
        </w:rPr>
      </w:pPr>
      <w:r w:rsidRPr="002347AE">
        <w:rPr>
          <w:b/>
        </w:rPr>
        <w:t xml:space="preserve">(4) The operator shall issue a confirmation to the gambling participant upon the interruption of a card tournament, stating at least</w:t>
      </w:r>
    </w:p>
    <w:p>
      <w:pPr>
        <w:pStyle w:val="PZTextpsmene"/>
        <w:rPr>
          <w:b/>
        </w:rPr>
      </w:pPr>
      <w:r w:rsidRPr="002347AE">
        <w:rPr>
          <w:b/>
        </w:rPr>
        <w:t xml:space="preserve">a)the </w:t>
      </w:r>
      <w:r w:rsidRPr="002347AE">
        <w:rPr>
          <w:b/>
        </w:rPr>
        <w:tab/>
        <w:t xml:space="preserve">identification data of the gambling participant,</w:t>
      </w:r>
    </w:p>
    <w:p>
      <w:pPr>
        <w:pStyle w:val="PZTextpsmene"/>
        <w:rPr>
          <w:b/>
        </w:rPr>
      </w:pPr>
      <w:r w:rsidRPr="002347AE">
        <w:rPr>
          <w:b/>
        </w:rPr>
        <w:t xml:space="preserve">(b) the </w:t>
      </w:r>
      <w:r w:rsidRPr="002347AE">
        <w:rPr>
          <w:b/>
        </w:rPr>
        <w:tab/>
        <w:t xml:space="preserve">identification data of the operator,</w:t>
      </w:r>
    </w:p>
    <w:p>
      <w:pPr>
        <w:pStyle w:val="PZTextpsmene"/>
        <w:rPr>
          <w:b/>
        </w:rPr>
      </w:pPr>
      <w:r w:rsidRPr="002347AE">
        <w:rPr>
          <w:b/>
        </w:rPr>
        <w:t xml:space="preserve">c)the </w:t>
      </w:r>
      <w:r w:rsidRPr="002347AE">
        <w:rPr>
          <w:b/>
        </w:rPr>
        <w:tab/>
        <w:t xml:space="preserve">name, date and location of the card tournament.</w:t>
      </w:r>
    </w:p>
    <w:p>
      <w:pPr>
        <w:pStyle w:val="PZTextpsmene"/>
        <w:rPr>
          <w:b/>
        </w:rPr>
      </w:pPr>
      <w:r w:rsidRPr="002347AE">
        <w:rPr>
          <w:b/>
        </w:rPr>
        <w:t xml:space="preserve">d)the </w:t>
      </w:r>
      <w:r w:rsidRPr="002347AE">
        <w:rPr>
          <w:b/>
        </w:rPr>
        <w:tab/>
        <w:t xml:space="preserve">date and time of the card tournament suspension; and</w:t>
      </w:r>
    </w:p>
    <w:p>
      <w:pPr>
        <w:pStyle w:val="PZTextpsmene"/>
        <w:rPr>
          <w:b/>
        </w:rPr>
      </w:pPr>
      <w:r w:rsidRPr="002347AE">
        <w:rPr>
          <w:b/>
        </w:rPr>
        <w:t xml:space="preserve">e)</w:t>
      </w:r>
      <w:r w:rsidRPr="002347AE">
        <w:rPr>
          <w:b/>
        </w:rPr>
        <w:tab/>
        <w:t xml:space="preserve">information about the standings in the Card Tournament or other facts relevant to the running of the Card Tournament in accordance with the Card Tournament Rules.</w:t>
      </w:r>
    </w:p>
    <w:p>
      <w:pPr>
        <w:pStyle w:val="Textparagrafu"/>
        <w:rPr>
          <w:b/>
        </w:rPr>
      </w:pPr>
      <w:r w:rsidRPr="002347AE">
        <w:rPr>
          <w:b/>
        </w:rPr>
        <w:t xml:space="preserve">(5) The Operator may not exchange Tournament Chips for Value Chips, Play Money Chips or cash. </w:t>
      </w:r>
    </w:p>
    <w:p>
      <w:pPr>
        <w:pStyle w:val="Textparagrafu"/>
        <w:rPr>
          <w:b/>
        </w:rPr>
      </w:pPr>
      <w:r w:rsidRPr="002347AE">
        <w:rPr>
          <w:b/>
        </w:rPr>
        <w:t xml:space="preserve">(6) It is prohibited to use tournament chips to pay any debt not incurred from gambling.</w:t>
      </w:r>
    </w:p>
    <w:p>
      <w:pPr>
        <w:pStyle w:val="Hlava"/>
      </w:pPr>
      <w:r w:rsidRPr="002347AE">
        <w:t xml:space="preserve">Title VI</w:t>
      </w:r>
    </w:p>
    <w:p>
      <w:pPr>
        <w:pStyle w:val="Nadpishlavy"/>
      </w:pPr>
      <w:r w:rsidRPr="002347AE">
        <w:t xml:space="preserve">Tombola</w:t>
      </w:r>
    </w:p>
    <w:p>
      <w:pPr>
        <w:pStyle w:val="Paragraf"/>
        <w:numPr>
          <w:ilvl w:val="0"/>
          <w:numId w:val="24"/>
        </w:numPr>
      </w:pPr>
      <w:r w:rsidRPr="002347AE">
        <w:t xml:space="preserve">§ 61</w:t>
      </w:r>
    </w:p>
    <w:p>
      <w:pPr>
        <w:pStyle w:val="Textparagrafu"/>
      </w:pPr>
      <w:r w:rsidRPr="002347AE">
        <w:t xml:space="preserve">(1) A raffle is a game of chance </w:t>
      </w:r>
      <w:r w:rsidRPr="002347AE">
        <w:rPr>
          <w:b/>
        </w:rPr>
        <w:t xml:space="preserve">held in </w:t>
      </w:r>
      <w:r w:rsidRPr="002347AE">
        <w:t xml:space="preserve">connection with a </w:t>
      </w:r>
      <w:r w:rsidRPr="002347AE">
        <w:rPr>
          <w:b/>
        </w:rPr>
        <w:t xml:space="preserve">cultural, sporting, sales or promotional or other social event </w:t>
      </w:r>
      <w:r w:rsidRPr="002347AE">
        <w:t xml:space="preserve">in which prizes are distributed on the basis of a draw in which only betting slips sold are included.</w:t>
      </w:r>
    </w:p>
    <w:p>
      <w:pPr>
        <w:pStyle w:val="Textparagrafu"/>
        <w:rPr>
          <w:strike/>
        </w:rPr>
      </w:pPr>
      <w:r w:rsidRPr="002347AE">
        <w:rPr>
          <w:strike/>
        </w:rPr>
        <w:t xml:space="preserve">(2) Bet slips may only be sold and prizes issued on the day and at the place of the draw.</w:t>
      </w:r>
    </w:p>
    <w:p>
      <w:pPr>
        <w:pStyle w:val="Textparagrafu"/>
        <w:rPr>
          <w:b/>
        </w:rPr>
      </w:pPr>
      <w:r w:rsidRPr="002347AE">
        <w:rPr>
          <w:b/>
        </w:rPr>
        <w:t xml:space="preserve">(2) Bet slips may only be sold together with a ticket to a social event or for the duration of the social event. If the ticket to the social event serves as a betting slip and the amount of the stake is not indicated on the ticket, the operator shall inform the gambling participant of the amount of the stake.</w:t>
      </w:r>
    </w:p>
    <w:p>
      <w:pPr>
        <w:pStyle w:val="Textparagrafu"/>
        <w:rPr>
          <w:b/>
        </w:rPr>
      </w:pPr>
      <w:r w:rsidRPr="002347AE">
        <w:rPr>
          <w:b/>
        </w:rPr>
        <w:lastRenderedPageBreak/>
        <w:t xml:space="preserve">(3) Draws may only be conducted and prizes issued for the duration of the event referred to in subsection (1).</w:t>
      </w:r>
    </w:p>
    <w:p>
      <w:pPr>
        <w:pStyle w:val="Textparagrafu"/>
      </w:pPr>
      <w:r w:rsidRPr="002347AE">
        <w:rPr>
          <w:strike/>
        </w:rPr>
        <w:t xml:space="preserve">(3) </w:t>
      </w:r>
      <w:r w:rsidRPr="002347AE">
        <w:rPr>
          <w:b/>
        </w:rPr>
        <w:t xml:space="preserve">(4) The </w:t>
      </w:r>
      <w:r w:rsidRPr="002347AE">
        <w:t xml:space="preserve">provisions of sections 6, 7(1), 7(2)(b) and (e), 7(3), 8, </w:t>
      </w:r>
      <w:r w:rsidRPr="002347AE">
        <w:rPr>
          <w:strike/>
        </w:rPr>
        <w:t xml:space="preserve">10 </w:t>
      </w:r>
      <w:r w:rsidRPr="002347AE">
        <w:rPr>
          <w:b/>
        </w:rPr>
        <w:t xml:space="preserve">9a to 10c </w:t>
      </w:r>
      <w:r w:rsidRPr="002347AE">
        <w:t xml:space="preserve">13</w:t>
      </w:r>
      <w:r w:rsidRPr="002347AE">
        <w:rPr>
          <w:strike/>
        </w:rPr>
        <w:t xml:space="preserve">, 62 </w:t>
      </w:r>
      <w:r w:rsidRPr="002347AE">
        <w:rPr>
          <w:b/>
        </w:rPr>
        <w:t xml:space="preserve">to 13b, 13d to 13f, 62</w:t>
      </w:r>
      <w:r w:rsidRPr="002347AE">
        <w:rPr>
          <w:b/>
        </w:rPr>
        <w:t xml:space="preserve">(1) and (3)</w:t>
      </w:r>
      <w:r w:rsidRPr="002347AE">
        <w:t xml:space="preserve">, 63 and 105 to 108 shall not apply to a raffle with a gaming principal not exceeding </w:t>
      </w:r>
      <w:r w:rsidRPr="002347AE">
        <w:rPr>
          <w:strike/>
        </w:rPr>
        <w:t xml:space="preserve">CZK 100,000 CZK </w:t>
      </w:r>
      <w:r w:rsidRPr="002347AE">
        <w:rPr>
          <w:b/>
        </w:rPr>
        <w:t xml:space="preserve">200,000</w:t>
      </w:r>
      <w:r w:rsidRPr="002347AE">
        <w:t xml:space="preserve">.</w:t>
      </w:r>
    </w:p>
    <w:p>
      <w:pPr>
        <w:pStyle w:val="Paragraf"/>
        <w:numPr>
          <w:ilvl w:val="0"/>
          <w:numId w:val="24"/>
        </w:numPr>
      </w:pPr>
      <w:r w:rsidRPr="002347AE">
        <w:t xml:space="preserve">§ 62</w:t>
      </w:r>
    </w:p>
    <w:p>
      <w:pPr>
        <w:pStyle w:val="Nadpisparagrafu"/>
      </w:pPr>
      <w:r w:rsidRPr="002347AE">
        <w:t xml:space="preserve">Aggregate prize winnings</w:t>
      </w:r>
    </w:p>
    <w:p>
      <w:pPr>
        <w:pStyle w:val="Textparagrafu"/>
      </w:pPr>
      <w:r w:rsidRPr="002347AE">
        <w:t xml:space="preserve">(1) The aggregate prize may not be less than 40% or more than 80% of the game principal.</w:t>
      </w:r>
    </w:p>
    <w:p>
      <w:pPr>
        <w:pStyle w:val="Textparagrafu"/>
      </w:pPr>
      <w:r w:rsidRPr="002347AE">
        <w:t xml:space="preserve">(2) The game principal is the product of the number of bet slips issued in a game and the selling price per bet slip.</w:t>
      </w:r>
    </w:p>
    <w:p>
      <w:pPr>
        <w:pStyle w:val="Textparagrafu"/>
      </w:pPr>
      <w:r w:rsidRPr="002347AE">
        <w:t xml:space="preserve">(3) The probability of winning the raffle shall not be less than 1 in 200.</w:t>
      </w:r>
    </w:p>
    <w:p>
      <w:pPr>
        <w:pStyle w:val="Paragraf"/>
        <w:numPr>
          <w:ilvl w:val="0"/>
          <w:numId w:val="24"/>
        </w:numPr>
      </w:pPr>
      <w:r w:rsidRPr="002347AE">
        <w:t xml:space="preserve">§ 63</w:t>
      </w:r>
    </w:p>
    <w:p>
      <w:pPr>
        <w:pStyle w:val="Nadpisparagrafu"/>
      </w:pPr>
      <w:r w:rsidRPr="002347AE">
        <w:t xml:space="preserve">Raffle draw</w:t>
      </w:r>
    </w:p>
    <w:p>
      <w:pPr>
        <w:pStyle w:val="Textparagrafu"/>
      </w:pPr>
      <w:r w:rsidRPr="002347AE">
        <w:t xml:space="preserve">(1) The raffle draw shall be conducted in public and in the presence of a notary who shall certify the course of the draw by a notarial record.</w:t>
      </w:r>
    </w:p>
    <w:p>
      <w:pPr>
        <w:pStyle w:val="Textparagrafu"/>
      </w:pPr>
      <w:r w:rsidRPr="002347AE">
        <w:t xml:space="preserve">(2) The operator is obliged to ensure that a record is made immediately after the end of the raffle, indicating the place and date of the raffle, the list of deposits received and the list of prizes paid out, and to keep this record for at least 5 years.</w:t>
      </w:r>
    </w:p>
    <w:p>
      <w:pPr>
        <w:pStyle w:val="Textparagrafu"/>
      </w:pPr>
      <w:r w:rsidRPr="002347AE">
        <w:t xml:space="preserve">(3) The operator must send a copy of the entry within 20 days of the end of the raffle to the municipal authority of the municipality to which the raffle was announced.</w:t>
      </w:r>
    </w:p>
    <w:p>
      <w:pPr>
        <w:pStyle w:val="Hlava"/>
      </w:pPr>
      <w:r w:rsidRPr="002347AE">
        <w:t xml:space="preserve">Title VII</w:t>
      </w:r>
    </w:p>
    <w:p>
      <w:pPr>
        <w:pStyle w:val="Nadpishlavy"/>
      </w:pPr>
      <w:r w:rsidRPr="002347AE">
        <w:t xml:space="preserve">Small-scale tournament</w:t>
      </w:r>
    </w:p>
    <w:p>
      <w:pPr>
        <w:pStyle w:val="Paragraf"/>
        <w:numPr>
          <w:ilvl w:val="0"/>
          <w:numId w:val="24"/>
        </w:numPr>
      </w:pPr>
      <w:r w:rsidRPr="002347AE">
        <w:t xml:space="preserve">§ 64</w:t>
      </w:r>
    </w:p>
    <w:p>
      <w:pPr>
        <w:pStyle w:val="Textparagrafu"/>
      </w:pPr>
      <w:r w:rsidRPr="002347AE">
        <w:t xml:space="preserve">(1) A small-scale tournament is an elimination-type card game tournament in which the number of participants in the game of chance is predetermined. The </w:t>
      </w:r>
      <w:r w:rsidRPr="002347AE">
        <w:t xml:space="preserve">aggregate stake of an individual gambling participant in a tournament shall not exceed </w:t>
      </w:r>
      <w:r w:rsidRPr="002347AE">
        <w:rPr>
          <w:b/>
        </w:rPr>
        <w:t xml:space="preserve">CZK</w:t>
      </w:r>
      <w:r w:rsidRPr="002347AE">
        <w:rPr>
          <w:strike/>
        </w:rPr>
        <w:t xml:space="preserve"> 500 per </w:t>
      </w:r>
      <w:r w:rsidRPr="002347AE">
        <w:t xml:space="preserve">24 hours.</w:t>
      </w:r>
    </w:p>
    <w:p>
      <w:pPr>
        <w:pStyle w:val="Textparagrafu"/>
      </w:pPr>
      <w:r w:rsidRPr="002347AE">
        <w:t xml:space="preserve">(2) A small-scale tournament shall be open to a minimum of 3 and a maximum of 90 gambling participants.</w:t>
      </w:r>
    </w:p>
    <w:p>
      <w:pPr>
        <w:pStyle w:val="Textparagrafu"/>
      </w:pPr>
      <w:r w:rsidRPr="002347AE">
        <w:t xml:space="preserve">(3) In a small-scale tournament, the operator may not pay out more than 95% of the aggregate of all stakes in winnings.</w:t>
      </w:r>
    </w:p>
    <w:p>
      <w:pPr>
        <w:pStyle w:val="Textparagrafu"/>
      </w:pPr>
      <w:r w:rsidRPr="002347AE">
        <w:t xml:space="preserve">(4) The operator is obliged to ensure that a record is made without delay after the end of the tournament, indicating its name, duration, place and date of the tournament, a nominal list of the gambling participants, including their identification data and the amount of their stakes, and a list of the prizes paid out for ranking in the small-scale tournament, and to keep this record for at least 5 years.</w:t>
      </w:r>
    </w:p>
    <w:p>
      <w:pPr>
        <w:pStyle w:val="Textparagrafu"/>
      </w:pPr>
      <w:r w:rsidRPr="002347AE">
        <w:t xml:space="preserve">(5) The operator is obliged to send a copy of the minutes to the municipal authority of the municipality to which the tournament was announced within 20 days of the end of the tournament.</w:t>
      </w:r>
    </w:p>
    <w:p>
      <w:pPr>
        <w:pStyle w:val="ST"/>
      </w:pPr>
      <w:r w:rsidRPr="002347AE">
        <w:lastRenderedPageBreak/>
        <w:t xml:space="preserve">PART THREE</w:t>
      </w:r>
    </w:p>
    <w:p>
      <w:pPr>
        <w:pStyle w:val="NADPISSTI"/>
      </w:pPr>
      <w:r w:rsidRPr="002347AE">
        <w:t xml:space="preserve">PLAYING SPACE</w:t>
      </w:r>
    </w:p>
    <w:p>
      <w:pPr>
        <w:pStyle w:val="Hlava"/>
      </w:pPr>
      <w:r w:rsidRPr="002347AE">
        <w:t xml:space="preserve">Title I</w:t>
      </w:r>
    </w:p>
    <w:p>
      <w:pPr>
        <w:pStyle w:val="Nadpishlavy"/>
      </w:pPr>
      <w:r w:rsidRPr="002347AE">
        <w:t xml:space="preserve">General provisions</w:t>
      </w:r>
    </w:p>
    <w:p>
      <w:pPr>
        <w:pStyle w:val="Paragraf"/>
        <w:numPr>
          <w:ilvl w:val="0"/>
          <w:numId w:val="24"/>
        </w:numPr>
      </w:pPr>
      <w:r w:rsidRPr="002347AE">
        <w:t xml:space="preserve">§ 65</w:t>
      </w:r>
    </w:p>
    <w:p>
      <w:pPr>
        <w:pStyle w:val="Textparagrafu"/>
      </w:pPr>
      <w:r w:rsidRPr="002347AE">
        <w:t xml:space="preserve">(1) Gaming premises means a gaming room or casino.</w:t>
      </w:r>
    </w:p>
    <w:p>
      <w:pPr>
        <w:pStyle w:val="Textparagrafu"/>
      </w:pPr>
      <w:r w:rsidRPr="002347AE">
        <w:t xml:space="preserve">(2) Gambling may only be operated in a gambling premises by </w:t>
      </w:r>
      <w:r w:rsidRPr="002347AE">
        <w:t xml:space="preserve">one operator </w:t>
      </w:r>
      <w:r w:rsidRPr="002347AE">
        <w:rPr>
          <w:b/>
        </w:rPr>
        <w:t xml:space="preserve">who has </w:t>
      </w:r>
      <w:r w:rsidRPr="002347AE">
        <w:t xml:space="preserve">been issued a permit in accordance with this Act.</w:t>
      </w:r>
    </w:p>
    <w:p>
      <w:pPr>
        <w:pStyle w:val="Textparagrafu"/>
      </w:pPr>
      <w:r w:rsidRPr="002347AE">
        <w:t xml:space="preserve">(3) No unauthorised technical game equipment or unauthorised live game table shall be located in the gaming area.</w:t>
      </w:r>
    </w:p>
    <w:p>
      <w:pPr>
        <w:pStyle w:val="Paragraf"/>
        <w:numPr>
          <w:ilvl w:val="0"/>
          <w:numId w:val="24"/>
        </w:numPr>
      </w:pPr>
      <w:r w:rsidRPr="002347AE">
        <w:t xml:space="preserve">§ 66</w:t>
      </w:r>
    </w:p>
    <w:p>
      <w:pPr>
        <w:pStyle w:val="Nadpisparagrafu"/>
        <w:rPr>
          <w:strike/>
        </w:rPr>
      </w:pPr>
      <w:r w:rsidRPr="002347AE">
        <w:rPr>
          <w:strike/>
        </w:rPr>
        <w:t xml:space="preserve">Information obligation</w:t>
      </w:r>
    </w:p>
    <w:p>
      <w:pPr>
        <w:pStyle w:val="Nadpisparagrafu"/>
      </w:pPr>
      <w:r w:rsidRPr="002347AE">
        <w:t xml:space="preserve">General play space requirements</w:t>
      </w:r>
    </w:p>
    <w:p>
      <w:pPr>
        <w:pStyle w:val="Textparagrafu"/>
        <w:rPr>
          <w:strike/>
        </w:rPr>
      </w:pPr>
      <w:r w:rsidRPr="002347AE">
        <w:rPr>
          <w:strike/>
        </w:rPr>
        <w:t xml:space="preserve">(1) The operator is obliged to place in a visible place in the gaming area</w:t>
      </w:r>
    </w:p>
    <w:p>
      <w:pPr>
        <w:pStyle w:val="PZTextpsmene"/>
        <w:rPr>
          <w:strike/>
        </w:rPr>
      </w:pPr>
      <w:r w:rsidRPr="002347AE">
        <w:rPr>
          <w:strike/>
        </w:rPr>
        <w:t xml:space="preserve">(a)the </w:t>
      </w:r>
      <w:r w:rsidRPr="002347AE">
        <w:rPr>
          <w:strike/>
        </w:rPr>
        <w:tab/>
        <w:t xml:space="preserve">identification and contact details of the operator,</w:t>
      </w:r>
    </w:p>
    <w:p>
      <w:pPr>
        <w:pStyle w:val="PZTextpsmene"/>
        <w:rPr>
          <w:strike/>
        </w:rPr>
      </w:pPr>
      <w:r w:rsidRPr="002347AE">
        <w:rPr>
          <w:strike/>
        </w:rPr>
        <w:t xml:space="preserve">(b) </w:t>
      </w:r>
      <w:r w:rsidRPr="002347AE">
        <w:rPr>
          <w:strike/>
        </w:rPr>
        <w:tab/>
        <w:t xml:space="preserve">identification and contact details of the institution dealing with the prevention and treatment of problems related to pathological gambling,</w:t>
      </w:r>
    </w:p>
    <w:p>
      <w:pPr>
        <w:pStyle w:val="PZTextpsmene"/>
        <w:rPr>
          <w:strike/>
        </w:rPr>
      </w:pPr>
      <w:r w:rsidRPr="002347AE">
        <w:rPr>
          <w:strike/>
        </w:rPr>
        <w:t xml:space="preserve">c)</w:t>
      </w:r>
      <w:r w:rsidRPr="002347AE">
        <w:rPr>
          <w:strike/>
        </w:rPr>
        <w:tab/>
        <w:t xml:space="preserve">information on the prohibition of participation in gambling by persons under 18 years of age,</w:t>
      </w:r>
    </w:p>
    <w:p>
      <w:pPr>
        <w:pStyle w:val="PZTextpsmene"/>
        <w:rPr>
          <w:strike/>
        </w:rPr>
      </w:pPr>
      <w:r w:rsidRPr="002347AE">
        <w:rPr>
          <w:strike/>
        </w:rPr>
        <w:t xml:space="preserve">(d)a </w:t>
      </w:r>
      <w:r w:rsidRPr="002347AE">
        <w:rPr>
          <w:strike/>
        </w:rPr>
        <w:tab/>
        <w:t xml:space="preserve">warning that participation in gambling may be harmful,</w:t>
      </w:r>
    </w:p>
    <w:p>
      <w:pPr>
        <w:pStyle w:val="PZTextpsmene"/>
        <w:rPr>
          <w:strike/>
        </w:rPr>
      </w:pPr>
      <w:r w:rsidRPr="002347AE">
        <w:rPr>
          <w:strike/>
        </w:rPr>
        <w:t xml:space="preserve">(e)an </w:t>
      </w:r>
      <w:r w:rsidRPr="002347AE">
        <w:rPr>
          <w:strike/>
        </w:rPr>
        <w:tab/>
        <w:t xml:space="preserve">offer to use self-limiting measures,</w:t>
      </w:r>
    </w:p>
    <w:p>
      <w:pPr>
        <w:pStyle w:val="PZTextpsmene"/>
        <w:rPr>
          <w:strike/>
        </w:rPr>
      </w:pPr>
      <w:r w:rsidRPr="002347AE">
        <w:rPr>
          <w:strike/>
        </w:rPr>
        <w:t xml:space="preserve">f)</w:t>
      </w:r>
      <w:r w:rsidRPr="002347AE">
        <w:rPr>
          <w:strike/>
        </w:rPr>
        <w:tab/>
        <w:t xml:space="preserve">game plan,</w:t>
      </w:r>
    </w:p>
    <w:p>
      <w:pPr>
        <w:pStyle w:val="PZTextpsmene"/>
        <w:rPr>
          <w:strike/>
        </w:rPr>
      </w:pPr>
      <w:r w:rsidRPr="002347AE">
        <w:rPr>
          <w:strike/>
        </w:rPr>
        <w:t xml:space="preserve">(g) the </w:t>
      </w:r>
      <w:r w:rsidRPr="002347AE">
        <w:rPr>
          <w:strike/>
        </w:rPr>
        <w:tab/>
        <w:t xml:space="preserve">amount of the highest bet, the highest win and the highest hourly loss, where the nature of the gambling activity so permits; and</w:t>
      </w:r>
    </w:p>
    <w:p>
      <w:pPr>
        <w:pStyle w:val="PZTextpsmene"/>
        <w:rPr>
          <w:strike/>
        </w:rPr>
      </w:pPr>
      <w:r w:rsidRPr="002347AE">
        <w:rPr>
          <w:strike/>
        </w:rPr>
        <w:t xml:space="preserve">(h)a </w:t>
      </w:r>
      <w:r w:rsidRPr="002347AE">
        <w:rPr>
          <w:strike/>
        </w:rPr>
        <w:tab/>
        <w:t xml:space="preserve">time display visible at all times while participating in the game of chance.</w:t>
      </w:r>
    </w:p>
    <w:p>
      <w:pPr>
        <w:pStyle w:val="Textparagrafu"/>
      </w:pPr>
      <w:r w:rsidRPr="002347AE">
        <w:rPr>
          <w:strike/>
        </w:rPr>
        <w:t xml:space="preserve">(2) </w:t>
      </w:r>
      <w:r w:rsidRPr="002347AE">
        <w:rPr>
          <w:b/>
        </w:rPr>
        <w:t xml:space="preserve">(1) </w:t>
      </w:r>
      <w:r w:rsidRPr="002347AE">
        <w:t xml:space="preserve">No advertisement, communication or any other form of promotion, including but not limited to verbal, audio, moving, static, light or graphic, for the operation of gambling or the winning of prizes shall be placed </w:t>
      </w:r>
      <w:r w:rsidRPr="002347AE">
        <w:t xml:space="preserve">on </w:t>
      </w:r>
      <w:r w:rsidRPr="002347AE">
        <w:rPr>
          <w:b/>
        </w:rPr>
        <w:t xml:space="preserve">or</w:t>
      </w:r>
      <w:r w:rsidRPr="002347AE">
        <w:t xml:space="preserve"> </w:t>
      </w:r>
      <w:r>
        <w:rPr>
          <w:b/>
        </w:rPr>
        <w:t xml:space="preserve">in</w:t>
      </w:r>
      <w:r w:rsidRPr="002347AE">
        <w:t xml:space="preserve"> the </w:t>
      </w:r>
      <w:r w:rsidRPr="002347AE">
        <w:rPr>
          <w:b/>
        </w:rPr>
        <w:t xml:space="preserve">immediate vic</w:t>
      </w:r>
      <w:r w:rsidRPr="002347AE">
        <w:t xml:space="preserve">inity of the building or the publicly accessible interior of the building in which the gambling premises is located.</w:t>
      </w:r>
    </w:p>
    <w:p>
      <w:pPr>
        <w:pStyle w:val="Textparagrafu"/>
      </w:pPr>
      <w:r w:rsidRPr="002347AE">
        <w:rPr>
          <w:strike/>
        </w:rPr>
        <w:t xml:space="preserve">(3) </w:t>
      </w:r>
      <w:r w:rsidRPr="002347AE">
        <w:rPr>
          <w:b/>
        </w:rPr>
        <w:t xml:space="preserve">(2) </w:t>
      </w:r>
      <w:r w:rsidRPr="002347AE">
        <w:t xml:space="preserve">Storefronts, windows, and entrances to the gaming area shall be secured against peering into their interior spaces.</w:t>
      </w:r>
    </w:p>
    <w:p>
      <w:pPr>
        <w:pStyle w:val="Textparagrafu"/>
        <w:rPr>
          <w:b/>
        </w:rPr>
      </w:pPr>
      <w:r w:rsidRPr="002347AE">
        <w:rPr>
          <w:b/>
        </w:rPr>
        <w:t xml:space="preserve">(3) The entrance to the visitor area must be a separate entrance </w:t>
      </w:r>
    </w:p>
    <w:p>
      <w:pPr>
        <w:pStyle w:val="PZTextpsmene"/>
        <w:rPr>
          <w:b/>
        </w:rPr>
      </w:pPr>
      <w:r w:rsidRPr="002347AE">
        <w:rPr>
          <w:b/>
        </w:rPr>
        <w:t xml:space="preserve">a) </w:t>
      </w:r>
      <w:r w:rsidRPr="002347AE">
        <w:rPr>
          <w:b/>
        </w:rPr>
        <w:tab/>
        <w:t xml:space="preserve">from outside the building in which the gaming area is located, or </w:t>
      </w:r>
    </w:p>
    <w:p>
      <w:pPr>
        <w:pStyle w:val="PZTextpsmene"/>
        <w:rPr>
          <w:b/>
        </w:rPr>
      </w:pPr>
      <w:r w:rsidRPr="002347AE">
        <w:rPr>
          <w:b/>
        </w:rPr>
        <w:t xml:space="preserve">(b) </w:t>
      </w:r>
      <w:r w:rsidRPr="002347AE">
        <w:rPr>
          <w:b/>
        </w:rPr>
        <w:tab/>
        <w:t xml:space="preserve">from a publicly accessible internal part of a building, except an establishment under the Trade Licensing Act or other similar premises under any other law regulating business or other gaming premises.</w:t>
      </w:r>
    </w:p>
    <w:p>
      <w:pPr>
        <w:pStyle w:val="Textparagrafu"/>
        <w:rPr>
          <w:b/>
        </w:rPr>
      </w:pPr>
      <w:r w:rsidRPr="002347AE">
        <w:rPr>
          <w:b/>
        </w:rPr>
        <w:t xml:space="preserve">(4) Access to the visitor play area may be by a separate entrance from a publicly accessible interior portion of the building that is a mass accommodation facility.</w:t>
      </w:r>
    </w:p>
    <w:p>
      <w:pPr>
        <w:pStyle w:val="Textparagrafu"/>
        <w:rPr>
          <w:b/>
        </w:rPr>
      </w:pPr>
      <w:r w:rsidRPr="002347AE">
        <w:rPr>
          <w:b/>
        </w:rPr>
        <w:lastRenderedPageBreak/>
        <w:t xml:space="preserve">(5) The operator is obliged to ensure that a person authorised to take action against the supervisory authority is present in the gaming premises at all times during its operation. </w:t>
      </w:r>
    </w:p>
    <w:p>
      <w:pPr>
        <w:pStyle w:val="Paragraf"/>
        <w:numPr>
          <w:ilvl w:val="0"/>
          <w:numId w:val="24"/>
        </w:numPr>
      </w:pPr>
      <w:r w:rsidRPr="002347AE">
        <w:t xml:space="preserve">§ 67</w:t>
      </w:r>
    </w:p>
    <w:p>
      <w:pPr>
        <w:pStyle w:val="Nadpisparagrafu"/>
      </w:pPr>
      <w:r w:rsidRPr="002347AE">
        <w:t xml:space="preserve">Game room</w:t>
      </w:r>
    </w:p>
    <w:p>
      <w:pPr>
        <w:pStyle w:val="Textparagrafu"/>
      </w:pPr>
      <w:r w:rsidRPr="002347AE">
        <w:t xml:space="preserve">(1) A gaming hall means a separate, structurally separated area in which technical gaming is operated as the principal activity.</w:t>
      </w:r>
    </w:p>
    <w:p>
      <w:pPr>
        <w:pStyle w:val="Textparagrafu"/>
      </w:pPr>
      <w:r w:rsidRPr="002347AE">
        <w:t xml:space="preserve">(2) A gambling hall shall be visibly marked with a name which includes the word "gambling hall".</w:t>
      </w:r>
    </w:p>
    <w:p>
      <w:pPr>
        <w:pStyle w:val="Textparagrafu"/>
      </w:pPr>
      <w:r w:rsidRPr="002347AE">
        <w:t xml:space="preserve">(3) The gaming room shall not be open between the hours of 3:00 a.m. and 10:00 a.m.</w:t>
      </w:r>
    </w:p>
    <w:p>
      <w:pPr>
        <w:pStyle w:val="Textparagrafu"/>
      </w:pPr>
      <w:r w:rsidRPr="002347AE">
        <w:t xml:space="preserve">(4) Only technical games may be played in the gaming room.</w:t>
      </w:r>
    </w:p>
    <w:p>
      <w:pPr>
        <w:pStyle w:val="Textparagrafu"/>
      </w:pPr>
      <w:r w:rsidRPr="002347AE">
        <w:t xml:space="preserve">(5) At least 15 permitted positions of technical games may be operated in the gaming room.</w:t>
      </w:r>
    </w:p>
    <w:p>
      <w:pPr>
        <w:pStyle w:val="Textparagrafu"/>
        <w:rPr>
          <w:b/>
        </w:rPr>
      </w:pPr>
      <w:r w:rsidRPr="002347AE">
        <w:rPr>
          <w:b/>
        </w:rPr>
        <w:t xml:space="preserve">(6) The operator is obliged to operate all permitted gaming positions throughout the operating hours of the gaming room. This does not apply if an emergency event has occurred preventing its operation or if there has been a planned shutdown. </w:t>
      </w:r>
    </w:p>
    <w:p>
      <w:pPr>
        <w:pStyle w:val="Textparagrafu"/>
        <w:rPr>
          <w:b/>
        </w:rPr>
      </w:pPr>
      <w:r w:rsidRPr="002347AE">
        <w:rPr>
          <w:b/>
        </w:rPr>
        <w:t xml:space="preserve">(7) If a change is made to a gaming space location permit consisting of a change in the number of permitted gaming positions or a change in permitted gaming positions, the operator shall bring the gaming positions operated into compliance with the permit no later than 5 </w:t>
      </w:r>
      <w:r w:rsidRPr="002347AE">
        <w:rPr>
          <w:b/>
        </w:rPr>
        <w:t xml:space="preserve">business days after the effective date of the change.</w:t>
      </w:r>
    </w:p>
    <w:p>
      <w:pPr>
        <w:pStyle w:val="Textparagrafu"/>
      </w:pPr>
      <w:r w:rsidRPr="002347AE">
        <w:rPr>
          <w:b/>
        </w:rPr>
        <w:t xml:space="preserve">(8) If at least 15 permitted positions of a technical game are not operated in the gaming room for the entire operating time of the gaming room, the operator shall be obliged to close the gaming room until this condition is eliminated.</w:t>
      </w:r>
    </w:p>
    <w:p>
      <w:pPr>
        <w:pStyle w:val="Paragraf"/>
        <w:numPr>
          <w:ilvl w:val="0"/>
          <w:numId w:val="24"/>
        </w:numPr>
      </w:pPr>
      <w:r w:rsidRPr="002347AE">
        <w:t xml:space="preserve">§ 68</w:t>
      </w:r>
    </w:p>
    <w:p>
      <w:pPr>
        <w:pStyle w:val="Nadpisparagrafu"/>
      </w:pPr>
      <w:r w:rsidRPr="002347AE">
        <w:t xml:space="preserve">Casino</w:t>
      </w:r>
    </w:p>
    <w:p>
      <w:pPr>
        <w:pStyle w:val="Textparagrafu"/>
      </w:pPr>
      <w:r w:rsidRPr="002347AE">
        <w:t xml:space="preserve">(1) Casino means a separate, structurally separated premises in which live gaming is carried on as the principal activity.</w:t>
      </w:r>
    </w:p>
    <w:p>
      <w:pPr>
        <w:pStyle w:val="Textparagrafu"/>
      </w:pPr>
      <w:r w:rsidRPr="002347AE">
        <w:t xml:space="preserve">(2) A casino shall be prominently marked with a name that includes the word "casino".</w:t>
      </w:r>
    </w:p>
    <w:p>
      <w:pPr>
        <w:pStyle w:val="Textparagrafu"/>
      </w:pPr>
      <w:r w:rsidRPr="002347AE">
        <w:t xml:space="preserve">(3) A casino may only operate</w:t>
      </w:r>
    </w:p>
    <w:p>
      <w:pPr>
        <w:pStyle w:val="PZTextpsmene"/>
      </w:pPr>
      <w:r w:rsidRPr="002347AE">
        <w:t xml:space="preserve">a)</w:t>
      </w:r>
      <w:r w:rsidRPr="002347AE">
        <w:tab/>
        <w:t xml:space="preserve">live game,</w:t>
      </w:r>
    </w:p>
    <w:p>
      <w:pPr>
        <w:pStyle w:val="PZTextpsmene"/>
      </w:pPr>
      <w:r w:rsidRPr="002347AE">
        <w:t xml:space="preserve">b)</w:t>
      </w:r>
      <w:r w:rsidRPr="002347AE">
        <w:tab/>
        <w:t xml:space="preserve">live game together with technical game,</w:t>
      </w:r>
    </w:p>
    <w:p>
      <w:pPr>
        <w:pStyle w:val="PZTextpsmene"/>
      </w:pPr>
      <w:r w:rsidRPr="002347AE">
        <w:t xml:space="preserve">c)a </w:t>
      </w:r>
      <w:r w:rsidRPr="002347AE">
        <w:tab/>
        <w:t xml:space="preserve">live game together with bingo, or</w:t>
      </w:r>
    </w:p>
    <w:p>
      <w:pPr>
        <w:pStyle w:val="PZTextpsmene"/>
      </w:pPr>
      <w:r w:rsidRPr="002347AE">
        <w:t xml:space="preserve">d)</w:t>
      </w:r>
      <w:r w:rsidRPr="002347AE">
        <w:tab/>
        <w:t xml:space="preserve">live game together with technical game and bingo.</w:t>
      </w:r>
    </w:p>
    <w:p>
      <w:pPr>
        <w:pStyle w:val="Textparagrafu"/>
        <w:rPr>
          <w:strike/>
        </w:rPr>
      </w:pPr>
      <w:r w:rsidRPr="002347AE">
        <w:rPr>
          <w:strike/>
        </w:rPr>
        <w:t xml:space="preserve">(4) The casino must be able to play at least 3 live gaming tables throughout the casino's operating hours.</w:t>
      </w:r>
    </w:p>
    <w:p>
      <w:pPr>
        <w:pStyle w:val="Textparagrafu"/>
        <w:rPr>
          <w:strike/>
        </w:rPr>
      </w:pPr>
      <w:r w:rsidRPr="002347AE">
        <w:rPr>
          <w:strike/>
        </w:rPr>
        <w:t xml:space="preserve">(5) A casino in which a technical game is operated may operate at least 30 permitted technical game positions.</w:t>
      </w:r>
    </w:p>
    <w:p>
      <w:pPr>
        <w:pStyle w:val="Textparagrafu"/>
        <w:rPr>
          <w:b/>
          <w:strike/>
        </w:rPr>
      </w:pPr>
      <w:r w:rsidRPr="002347AE">
        <w:rPr>
          <w:strike/>
        </w:rPr>
        <w:lastRenderedPageBreak/>
        <w:t xml:space="preserve">(6) In a casino in which a technical game is operated, no more than 10 permitted technical game positions may be operated with each additional live game table operated in excess of the minimum number specified in paragraph (4). This shall not apply to a casino in which at least 10 live gaming tables are allowed to be played throughout the casino's operating hours</w:t>
      </w:r>
      <w:r w:rsidRPr="002347AE">
        <w:rPr>
          <w:b/>
          <w:strike/>
        </w:rPr>
        <w:t xml:space="preserve">. </w:t>
      </w:r>
    </w:p>
    <w:p>
      <w:pPr>
        <w:pStyle w:val="Paragraf"/>
        <w:numPr>
          <w:ilvl w:val="0"/>
          <w:numId w:val="24"/>
        </w:numPr>
        <w:rPr>
          <w:b/>
        </w:rPr>
      </w:pPr>
      <w:r w:rsidRPr="00B9639A">
        <w:rPr>
          <w:b/>
        </w:rPr>
        <w:t xml:space="preserve">§ 68a</w:t>
      </w:r>
    </w:p>
    <w:p>
      <w:pPr>
        <w:pStyle w:val="Nadpisparagrafu"/>
      </w:pPr>
      <w:r w:rsidRPr="002347AE">
        <w:t xml:space="preserve">Requirements for live casino play</w:t>
      </w:r>
    </w:p>
    <w:p>
      <w:pPr>
        <w:pStyle w:val="Textparagrafu"/>
        <w:rPr>
          <w:b/>
        </w:rPr>
      </w:pPr>
      <w:r w:rsidRPr="002347AE">
        <w:rPr>
          <w:b/>
        </w:rPr>
        <w:t xml:space="preserve">(1) The casino must be able to play at least 3 countable live gaming tables throughout the casino's operating hours.</w:t>
      </w:r>
    </w:p>
    <w:p>
      <w:pPr>
        <w:pStyle w:val="Textparagrafu"/>
        <w:rPr>
          <w:b/>
        </w:rPr>
      </w:pPr>
      <w:r w:rsidRPr="002347AE">
        <w:rPr>
          <w:b/>
        </w:rPr>
        <w:t xml:space="preserve">(2) The operator is obliged to operate all countable gaming tables during the casino's operating hours. The operator shall not be required to operate a countable live gaming table for the entire operating hours of the casino if there is an emergency preventing its operation or if there is a scheduled shutdown.</w:t>
      </w:r>
    </w:p>
    <w:p>
      <w:pPr>
        <w:pStyle w:val="Textparagrafu"/>
        <w:rPr>
          <w:b/>
        </w:rPr>
      </w:pPr>
      <w:r w:rsidRPr="002347AE">
        <w:rPr>
          <w:b/>
        </w:rPr>
        <w:t xml:space="preserve">(3) An operator shall not allow live gaming on a non-countable live gaming table outside of its operating area or on a countable live gaming table that is not operated due to an emergency preventing its operation or due to a planned outage.</w:t>
      </w:r>
    </w:p>
    <w:p>
      <w:pPr>
        <w:pStyle w:val="Textparagrafu"/>
        <w:rPr>
          <w:b/>
        </w:rPr>
      </w:pPr>
      <w:r w:rsidRPr="002347AE">
        <w:rPr>
          <w:b/>
        </w:rPr>
        <w:t xml:space="preserve">(4) If the casino does not have at least 3 countable live gaming tables, the operator is obliged to close the casino until this condition is eliminated.</w:t>
      </w:r>
    </w:p>
    <w:p>
      <w:pPr>
        <w:pStyle w:val="Textparagrafu"/>
        <w:rPr>
          <w:b/>
        </w:rPr>
      </w:pPr>
      <w:r w:rsidRPr="002347AE">
        <w:rPr>
          <w:b/>
        </w:rPr>
        <w:t xml:space="preserve">(5) For the purposes of the operation of a live game, the following means </w:t>
      </w:r>
    </w:p>
    <w:p>
      <w:pPr>
        <w:pStyle w:val="PZTextpsmene"/>
        <w:rPr>
          <w:b/>
        </w:rPr>
      </w:pPr>
      <w:r w:rsidRPr="002347AE">
        <w:rPr>
          <w:b/>
        </w:rPr>
        <w:t xml:space="preserve">(a) a </w:t>
      </w:r>
      <w:r w:rsidRPr="002347AE">
        <w:rPr>
          <w:b/>
        </w:rPr>
        <w:tab/>
        <w:t xml:space="preserve">countable live gaming table is a live gaming table which is designated for operation during the casino's operating hours in accordance with the gaming premises licence and which is not located in a studio; and</w:t>
      </w:r>
    </w:p>
    <w:p>
      <w:pPr>
        <w:pStyle w:val="PZTextpsmene"/>
        <w:rPr>
          <w:b/>
        </w:rPr>
      </w:pPr>
      <w:r w:rsidRPr="002347AE">
        <w:rPr>
          <w:b/>
        </w:rPr>
        <w:t xml:space="preserve">(b) a </w:t>
      </w:r>
      <w:r w:rsidRPr="002347AE">
        <w:rPr>
          <w:b/>
        </w:rPr>
        <w:tab/>
        <w:t xml:space="preserve">non-countable live gaming table is a live gaming table other than a live gaming table referred to in paragraph (a).</w:t>
      </w:r>
    </w:p>
    <w:p>
      <w:pPr>
        <w:pStyle w:val="Paragraf"/>
        <w:numPr>
          <w:ilvl w:val="0"/>
          <w:numId w:val="24"/>
        </w:numPr>
        <w:rPr>
          <w:b/>
        </w:rPr>
      </w:pPr>
      <w:r w:rsidRPr="00B9639A">
        <w:rPr>
          <w:b/>
        </w:rPr>
        <w:t xml:space="preserve">§ 68b</w:t>
      </w:r>
    </w:p>
    <w:p>
      <w:pPr>
        <w:pStyle w:val="Nadpisparagrafu"/>
      </w:pPr>
      <w:r w:rsidRPr="002347AE">
        <w:t xml:space="preserve">Requirements for technical play in a casino</w:t>
      </w:r>
    </w:p>
    <w:p>
      <w:pPr>
        <w:pStyle w:val="Textparagrafu"/>
        <w:rPr>
          <w:b/>
        </w:rPr>
      </w:pPr>
      <w:r w:rsidRPr="002347AE">
        <w:rPr>
          <w:b/>
        </w:rPr>
        <w:t xml:space="preserve">(1) In a casino in which a technical game is operated, the operator may operate</w:t>
      </w:r>
    </w:p>
    <w:p>
      <w:pPr>
        <w:pStyle w:val="PZTextpsmene"/>
        <w:rPr>
          <w:b/>
        </w:rPr>
      </w:pPr>
      <w:r w:rsidRPr="002347AE">
        <w:rPr>
          <w:b/>
        </w:rPr>
        <w:t xml:space="preserve">a)</w:t>
      </w:r>
      <w:r w:rsidRPr="002347AE">
        <w:rPr>
          <w:b/>
        </w:rPr>
        <w:tab/>
        <w:t xml:space="preserve">exactly 30 technical game positions allowed, provided that the casino operates at least 3 countable live game tables,</w:t>
      </w:r>
    </w:p>
    <w:p>
      <w:pPr>
        <w:pStyle w:val="PZTextpsmene"/>
        <w:rPr>
          <w:b/>
        </w:rPr>
      </w:pPr>
      <w:r w:rsidRPr="002347AE">
        <w:rPr>
          <w:b/>
        </w:rPr>
        <w:t xml:space="preserve">(b) </w:t>
      </w:r>
      <w:r w:rsidRPr="002347AE">
        <w:rPr>
          <w:b/>
        </w:rPr>
        <w:tab/>
        <w:t xml:space="preserve">not less than 30 and not more than 10 times the number of countable live gaming tables of the permitted technical gaming positions if the casino operates at least 4 and not more than 9 countable live gaming tables,</w:t>
      </w:r>
    </w:p>
    <w:p>
      <w:pPr>
        <w:pStyle w:val="PZTextpsmene"/>
        <w:rPr>
          <w:b/>
        </w:rPr>
      </w:pPr>
      <w:r w:rsidRPr="002347AE">
        <w:rPr>
          <w:b/>
        </w:rPr>
        <w:t xml:space="preserve">(c) </w:t>
      </w:r>
      <w:r w:rsidRPr="002347AE">
        <w:rPr>
          <w:b/>
        </w:rPr>
        <w:tab/>
        <w:t xml:space="preserve">at least 30 permitted technical game positions, provided that the casino operates at least 10 countable live game tables.</w:t>
      </w:r>
    </w:p>
    <w:p>
      <w:pPr>
        <w:pStyle w:val="Textparagrafu"/>
        <w:rPr>
          <w:b/>
        </w:rPr>
      </w:pPr>
      <w:r w:rsidRPr="002347AE">
        <w:rPr>
          <w:b/>
        </w:rPr>
        <w:t xml:space="preserve">(2) The operator shall be obliged to operate all permitted gaming positions of the technical game throughout the operating hours of the casino. In the event of a shutdown of a countable live gaming table, the operator shall not exceed the maximum number of permitted technical gaming positions operated pursuant to paragraph 1. The operator shall not be obliged to operate an authorised gaming position for the entire operating hours of the casino if an emergency preventing its operation has occurred or if there has been a planned outage.</w:t>
      </w:r>
    </w:p>
    <w:p>
      <w:pPr>
        <w:pStyle w:val="Textparagrafu"/>
        <w:rPr>
          <w:b/>
        </w:rPr>
      </w:pPr>
      <w:r w:rsidRPr="002347AE">
        <w:rPr>
          <w:b/>
        </w:rPr>
        <w:lastRenderedPageBreak/>
        <w:t xml:space="preserve">(3) If a change is made to a </w:t>
      </w:r>
      <w:r w:rsidRPr="002347AE">
        <w:rPr>
          <w:b/>
        </w:rPr>
        <w:t xml:space="preserve">gaming space location </w:t>
      </w:r>
      <w:r w:rsidRPr="002347AE">
        <w:rPr>
          <w:b/>
        </w:rPr>
        <w:lastRenderedPageBreak/>
        <w:t xml:space="preserve">permit </w:t>
      </w:r>
      <w:r w:rsidRPr="002347AE">
        <w:rPr>
          <w:b/>
        </w:rPr>
        <w:t xml:space="preserve">consisting of a change in the number of permitted gaming positions or a change in permitted gaming positions, the operator shall bring the gaming positions operated into compliance with </w:t>
      </w:r>
      <w:r w:rsidRPr="002347AE">
        <w:rPr>
          <w:b/>
        </w:rPr>
        <w:t xml:space="preserve">the permit no later than 5 </w:t>
      </w:r>
      <w:r w:rsidRPr="002347AE">
        <w:rPr>
          <w:b/>
        </w:rPr>
        <w:t xml:space="preserve">business days after the effective date of the change.</w:t>
      </w:r>
    </w:p>
    <w:p>
      <w:pPr>
        <w:pStyle w:val="Textparagrafu"/>
        <w:rPr>
          <w:b/>
        </w:rPr>
      </w:pPr>
      <w:r w:rsidRPr="002347AE">
        <w:rPr>
          <w:b/>
        </w:rPr>
        <w:t xml:space="preserve">(4) An operator may not operate a technical game in a casino unless at least 30 permitted technical game positions are operated in the casino throughout the casino's operating hours.</w:t>
      </w:r>
    </w:p>
    <w:p>
      <w:pPr>
        <w:pStyle w:val="Paragraf"/>
        <w:numPr>
          <w:ilvl w:val="0"/>
          <w:numId w:val="24"/>
        </w:numPr>
        <w:rPr>
          <w:b/>
        </w:rPr>
      </w:pPr>
      <w:r w:rsidRPr="00B9639A">
        <w:rPr>
          <w:b/>
        </w:rPr>
        <w:t xml:space="preserve">§ 68c</w:t>
      </w:r>
    </w:p>
    <w:p>
      <w:pPr>
        <w:pStyle w:val="Nadpisparagrafu"/>
      </w:pPr>
      <w:r w:rsidRPr="002347AE">
        <w:t xml:space="preserve">Studio</w:t>
      </w:r>
    </w:p>
    <w:p>
      <w:pPr>
        <w:pStyle w:val="Textparagrafu"/>
        <w:rPr>
          <w:b/>
        </w:rPr>
      </w:pPr>
      <w:r w:rsidRPr="002347AE">
        <w:rPr>
          <w:b/>
        </w:rPr>
        <w:t xml:space="preserve">(1) For the purposes of this Act, a studio means a part of a casino, the location of which is authorised in a gaming premises licence, set aside by its operator for the operation of a live game broadcast. Where </w:t>
      </w:r>
      <w:r w:rsidRPr="002347AE">
        <w:rPr>
          <w:b/>
        </w:rPr>
        <w:t xml:space="preserve">there is any doubt as to whether a place is within a studio, it shall be deemed not to be within a studio.</w:t>
      </w:r>
    </w:p>
    <w:p>
      <w:pPr>
        <w:pStyle w:val="Textparagrafu"/>
        <w:rPr>
          <w:b/>
        </w:rPr>
      </w:pPr>
      <w:r w:rsidRPr="002347AE">
        <w:rPr>
          <w:b/>
        </w:rPr>
        <w:t xml:space="preserve">(2) A casino operator shall not allocate a countable live game table to the studio.</w:t>
      </w:r>
    </w:p>
    <w:p>
      <w:pPr>
        <w:pStyle w:val="Textparagrafu"/>
        <w:rPr>
          <w:b/>
        </w:rPr>
      </w:pPr>
      <w:r w:rsidRPr="002347AE">
        <w:rPr>
          <w:b/>
        </w:rPr>
        <w:t xml:space="preserve">(3) The operator of a live game shall, during the operating period of the studio, ensure that the studio is separated from the remainder of the casino so that a person who is not operating a live game in the studio is prevented from entering the studio or otherwise interfering with the operation of the live game from outside the studio.</w:t>
      </w:r>
    </w:p>
    <w:p>
      <w:pPr>
        <w:pStyle w:val="Textparagrafu"/>
        <w:rPr>
          <w:b/>
        </w:rPr>
      </w:pPr>
      <w:r w:rsidRPr="002347AE">
        <w:rPr>
          <w:b/>
        </w:rPr>
        <w:t xml:space="preserve">(4) Only a live broadcast game may be operated in the studio during its operating period.</w:t>
      </w:r>
    </w:p>
    <w:p>
      <w:pPr>
        <w:pStyle w:val="Textparagrafu"/>
        <w:rPr>
          <w:b/>
        </w:rPr>
      </w:pPr>
      <w:r w:rsidRPr="002347AE">
        <w:rPr>
          <w:b/>
        </w:rPr>
        <w:t xml:space="preserve">(5) A live game broadcast in a studio may be operated by an operator other than the casino operator. More than one operator may operate a live-streamed game in the studio during a single operating period of the studio. Each of them shall be individually responsible for ensuring that the live game broadcast operated by him is operated in accordance with this Act. </w:t>
      </w:r>
    </w:p>
    <w:p>
      <w:pPr>
        <w:pStyle w:val="Textparagrafu"/>
        <w:rPr>
          <w:b/>
        </w:rPr>
      </w:pPr>
      <w:r w:rsidRPr="002347AE">
        <w:rPr>
          <w:b/>
        </w:rPr>
        <w:t xml:space="preserve">(6) A casino operator shall keep a register of studios for each casino, in which it shall indicate for each studio located in that casino</w:t>
      </w:r>
    </w:p>
    <w:p>
      <w:pPr>
        <w:pStyle w:val="PZTextpsmene"/>
        <w:rPr>
          <w:b/>
        </w:rPr>
      </w:pPr>
      <w:r w:rsidRPr="002347AE">
        <w:rPr>
          <w:b/>
        </w:rPr>
        <w:t xml:space="preserve">a) the </w:t>
      </w:r>
      <w:r w:rsidRPr="002347AE">
        <w:rPr>
          <w:b/>
        </w:rPr>
        <w:tab/>
        <w:t xml:space="preserve">designation of the studio, which must be unique within a single casino,</w:t>
      </w:r>
    </w:p>
    <w:p>
      <w:pPr>
        <w:pStyle w:val="PZTextpsmene"/>
        <w:rPr>
          <w:b/>
        </w:rPr>
      </w:pPr>
      <w:r w:rsidRPr="002347AE">
        <w:rPr>
          <w:b/>
        </w:rPr>
        <w:t xml:space="preserve">(b)a </w:t>
      </w:r>
      <w:r w:rsidRPr="002347AE">
        <w:rPr>
          <w:b/>
        </w:rPr>
        <w:tab/>
        <w:t xml:space="preserve">clear delineation of the location and boundaries of the studio, drawn on the casino floor plan, indicating the live gaming tables located in the studio; and</w:t>
      </w:r>
    </w:p>
    <w:p>
      <w:pPr>
        <w:pStyle w:val="PZTextpsmene"/>
        <w:rPr>
          <w:b/>
        </w:rPr>
      </w:pPr>
      <w:r w:rsidRPr="002347AE">
        <w:rPr>
          <w:b/>
        </w:rPr>
        <w:t xml:space="preserve">(c) the </w:t>
      </w:r>
      <w:r w:rsidRPr="002347AE">
        <w:rPr>
          <w:b/>
        </w:rPr>
        <w:tab/>
        <w:t xml:space="preserve">operational sections of the studio, indicating </w:t>
      </w:r>
    </w:p>
    <w:p>
      <w:pPr>
        <w:pStyle w:val="PZTextbodu"/>
        <w:rPr>
          <w:b/>
        </w:rPr>
      </w:pPr>
      <w:r w:rsidRPr="002347AE">
        <w:rPr>
          <w:b/>
        </w:rPr>
        <w:t xml:space="preserve">1.the </w:t>
      </w:r>
      <w:r w:rsidRPr="002347AE">
        <w:rPr>
          <w:b/>
        </w:rPr>
        <w:tab/>
        <w:t xml:space="preserve">operator of the live game,</w:t>
      </w:r>
    </w:p>
    <w:p>
      <w:pPr>
        <w:pStyle w:val="PZTextbodu"/>
        <w:rPr>
          <w:b/>
        </w:rPr>
      </w:pPr>
      <w:r w:rsidRPr="002347AE">
        <w:rPr>
          <w:b/>
        </w:rPr>
        <w:t xml:space="preserve">2.the </w:t>
      </w:r>
      <w:r w:rsidRPr="002347AE">
        <w:rPr>
          <w:b/>
        </w:rPr>
        <w:tab/>
        <w:t xml:space="preserve">date and time of the start of the operational section; and</w:t>
      </w:r>
    </w:p>
    <w:p>
      <w:pPr>
        <w:pStyle w:val="PZTextbodu"/>
        <w:rPr>
          <w:b/>
        </w:rPr>
      </w:pPr>
      <w:r w:rsidRPr="002347AE">
        <w:rPr>
          <w:b/>
        </w:rPr>
        <w:t xml:space="preserve">3.the </w:t>
      </w:r>
      <w:r w:rsidRPr="002347AE">
        <w:rPr>
          <w:b/>
        </w:rPr>
        <w:tab/>
        <w:t xml:space="preserve">date and time of the end of the operational section.</w:t>
      </w:r>
    </w:p>
    <w:p>
      <w:pPr>
        <w:pStyle w:val="Textparagrafu"/>
        <w:rPr>
          <w:b/>
        </w:rPr>
      </w:pPr>
      <w:r w:rsidRPr="002347AE">
        <w:rPr>
          <w:b/>
        </w:rPr>
        <w:t xml:space="preserve">(7) A casino operator shall keep the records referred to in subsection (6) for a period of 3 years from the end of the operating period. The records shall be accessible at the casino to which they relate and shall be available for inspection by the supervisory authority at any time during the operating hours of the casino and the operating period of the studio located in that casino.</w:t>
      </w:r>
    </w:p>
    <w:p>
      <w:pPr>
        <w:pStyle w:val="Paragraf"/>
        <w:numPr>
          <w:ilvl w:val="0"/>
          <w:numId w:val="24"/>
        </w:numPr>
      </w:pPr>
      <w:r w:rsidRPr="002347AE">
        <w:lastRenderedPageBreak/>
        <w:t xml:space="preserve">§ 69</w:t>
      </w:r>
    </w:p>
    <w:p>
      <w:pPr>
        <w:pStyle w:val="Nadpisparagrafu"/>
      </w:pPr>
      <w:r w:rsidRPr="002347AE">
        <w:t xml:space="preserve">Banned from gambling halls and casinos</w:t>
      </w:r>
    </w:p>
    <w:p>
      <w:pPr>
        <w:pStyle w:val="Textparagrafu"/>
      </w:pPr>
      <w:r w:rsidRPr="002347AE">
        <w:t xml:space="preserve">The operator must not allow anyone under the age of 18 to enter the gaming area.</w:t>
      </w:r>
    </w:p>
    <w:p>
      <w:pPr>
        <w:pStyle w:val="Paragraf"/>
        <w:numPr>
          <w:ilvl w:val="0"/>
          <w:numId w:val="24"/>
        </w:numPr>
        <w:rPr>
          <w:strike/>
        </w:rPr>
      </w:pPr>
      <w:r w:rsidRPr="002347AE">
        <w:rPr>
          <w:strike/>
        </w:rPr>
        <w:t xml:space="preserve">§ 70</w:t>
      </w:r>
    </w:p>
    <w:p>
      <w:pPr>
        <w:pStyle w:val="Nadpisparagrafu"/>
        <w:rPr>
          <w:strike/>
        </w:rPr>
      </w:pPr>
      <w:r w:rsidRPr="002347AE">
        <w:rPr>
          <w:strike/>
        </w:rPr>
        <w:t xml:space="preserve">Notification of the start of operation</w:t>
      </w:r>
    </w:p>
    <w:p>
      <w:pPr>
        <w:pStyle w:val="Textparagrafu"/>
        <w:rPr>
          <w:strike/>
        </w:rPr>
      </w:pPr>
      <w:r w:rsidRPr="002347AE">
        <w:rPr>
          <w:strike/>
        </w:rPr>
        <w:t xml:space="preserve">The operator is obliged to notify the customs office at least 5 working days before the date of commencement of the gambling operation in the gambling premises of the moment of commencement of such operation.</w:t>
      </w:r>
    </w:p>
    <w:p>
      <w:pPr>
        <w:pStyle w:val="Paragraf"/>
        <w:numPr>
          <w:ilvl w:val="0"/>
          <w:numId w:val="24"/>
        </w:numPr>
        <w:rPr>
          <w:b/>
        </w:rPr>
      </w:pPr>
      <w:r w:rsidRPr="00B9639A">
        <w:rPr>
          <w:b/>
        </w:rPr>
        <w:t xml:space="preserve">§ 70</w:t>
      </w:r>
    </w:p>
    <w:p>
      <w:pPr>
        <w:pStyle w:val="Nadpisparagrafu"/>
      </w:pPr>
      <w:r w:rsidRPr="002347AE">
        <w:t xml:space="preserve">Casino Opening Day</w:t>
      </w:r>
    </w:p>
    <w:p>
      <w:pPr>
        <w:pStyle w:val="Textparagrafu"/>
        <w:rPr>
          <w:b/>
        </w:rPr>
      </w:pPr>
      <w:r w:rsidRPr="002347AE">
        <w:rPr>
          <w:b/>
        </w:rPr>
        <w:t xml:space="preserve">(1) For the purposes of this Act, a casino operating day means a period of time during which an operator operates gambling in a casino, as defined by</w:t>
      </w:r>
    </w:p>
    <w:p>
      <w:pPr>
        <w:pStyle w:val="PZTextpsmene"/>
        <w:rPr>
          <w:b/>
        </w:rPr>
      </w:pPr>
      <w:r w:rsidRPr="002347AE">
        <w:rPr>
          <w:b/>
        </w:rPr>
        <w:t xml:space="preserve">(a) </w:t>
      </w:r>
      <w:r w:rsidRPr="002347AE">
        <w:rPr>
          <w:b/>
        </w:rPr>
        <w:tab/>
        <w:t xml:space="preserve">the operating hours, or</w:t>
      </w:r>
    </w:p>
    <w:p>
      <w:pPr>
        <w:pStyle w:val="PZTextpsmene"/>
        <w:rPr>
          <w:b/>
        </w:rPr>
      </w:pPr>
      <w:r w:rsidRPr="002347AE">
        <w:rPr>
          <w:b/>
        </w:rPr>
        <w:t xml:space="preserve">(b)by </w:t>
      </w:r>
      <w:r w:rsidRPr="002347AE">
        <w:rPr>
          <w:b/>
        </w:rPr>
        <w:tab/>
        <w:t xml:space="preserve">other appropriate means for a period not exceeding 24 hours in the case of continuous operation.</w:t>
      </w:r>
    </w:p>
    <w:p>
      <w:pPr>
        <w:pStyle w:val="Textparagrafu"/>
        <w:rPr>
          <w:b/>
        </w:rPr>
      </w:pPr>
      <w:r w:rsidRPr="002347AE">
        <w:rPr>
          <w:b/>
        </w:rPr>
        <w:t xml:space="preserve">(2) A casino's operating day shall be designated in the same manner as the calendar day on which the operating day begins. Only one operating day may begin on any one calendar day.</w:t>
      </w:r>
    </w:p>
    <w:p>
      <w:pPr>
        <w:pStyle w:val="Textparagrafu"/>
        <w:rPr>
          <w:b/>
        </w:rPr>
      </w:pPr>
      <w:r w:rsidRPr="002347AE">
        <w:rPr>
          <w:b/>
        </w:rPr>
        <w:t xml:space="preserve">(3) The operating section of a casino cashier shall mean the continuous part of the operating day in which it is operated. The operating periods of each casino cashier shall not overlap with each other.</w:t>
      </w:r>
    </w:p>
    <w:p>
      <w:pPr>
        <w:pStyle w:val="Textparagrafu"/>
        <w:rPr>
          <w:b/>
        </w:rPr>
      </w:pPr>
      <w:r w:rsidRPr="002347AE">
        <w:rPr>
          <w:b/>
        </w:rPr>
        <w:t xml:space="preserve">(4) Paragraph (3) shall apply mutatis mutandis to the live game table operating section, the card tournament operating section and the bingo operating section.</w:t>
      </w:r>
    </w:p>
    <w:p>
      <w:pPr>
        <w:pStyle w:val="Textparagrafu"/>
        <w:rPr>
          <w:b/>
        </w:rPr>
      </w:pPr>
      <w:r w:rsidRPr="002347AE">
        <w:rPr>
          <w:b/>
        </w:rPr>
        <w:t xml:space="preserve">(5) For the purposes of this Act, a studio operating segment means a continuous period of time during which the transmission of a live game and the activities associated with the commencement and termination of that transmission take place. The operating periods of an individual studio shall not overlap with each other.</w:t>
      </w:r>
    </w:p>
    <w:p>
      <w:pPr>
        <w:pStyle w:val="Hlava"/>
      </w:pPr>
      <w:r w:rsidRPr="002347AE">
        <w:t xml:space="preserve">Title II</w:t>
      </w:r>
    </w:p>
    <w:p>
      <w:pPr>
        <w:pStyle w:val="Nadpishlavy"/>
      </w:pPr>
      <w:r w:rsidRPr="002347AE">
        <w:t xml:space="preserve">Identification and monitoring in the gaming room and casino</w:t>
      </w:r>
    </w:p>
    <w:p>
      <w:pPr>
        <w:pStyle w:val="Paragraf"/>
        <w:numPr>
          <w:ilvl w:val="0"/>
          <w:numId w:val="24"/>
        </w:numPr>
      </w:pPr>
      <w:r w:rsidRPr="002347AE">
        <w:t xml:space="preserve">§ 71</w:t>
      </w:r>
    </w:p>
    <w:p>
      <w:pPr>
        <w:pStyle w:val="Nadpisparagrafu"/>
      </w:pPr>
      <w:r w:rsidRPr="002347AE">
        <w:t xml:space="preserve">Identification in the gaming room and casino</w:t>
      </w:r>
    </w:p>
    <w:p>
      <w:pPr>
        <w:pStyle w:val="Textparagrafu"/>
      </w:pPr>
      <w:r w:rsidRPr="002347AE">
        <w:t xml:space="preserve">(1) The operator of a gambling hall or casino shall be obliged to identify the visitor on his entry into the gambling hall or casino, to verify his age and to verify that he is not registered in the register </w:t>
      </w:r>
      <w:r w:rsidRPr="002347AE">
        <w:rPr>
          <w:strike/>
        </w:rPr>
        <w:t xml:space="preserve">pursuant to section 16</w:t>
      </w:r>
      <w:r w:rsidRPr="002347AE">
        <w:t xml:space="preserve">.</w:t>
      </w:r>
    </w:p>
    <w:p>
      <w:pPr>
        <w:pStyle w:val="Textparagrafu"/>
        <w:rPr>
          <w:b/>
        </w:rPr>
      </w:pPr>
      <w:r w:rsidRPr="002347AE">
        <w:rPr>
          <w:b/>
        </w:rPr>
        <w:t xml:space="preserve">(2) The operator shall be obliged to perform the acts referred to in paragraph 1 in the defined part of the gaming area. The </w:t>
      </w:r>
      <w:r w:rsidRPr="002347AE">
        <w:rPr>
          <w:b/>
        </w:rPr>
        <w:t xml:space="preserve">operator shall ensure that from that defined part of the gaming area and from the access route between the entrance to the gaming area and that defined part of </w:t>
      </w:r>
      <w:r w:rsidRPr="002347AE">
        <w:rPr>
          <w:b/>
        </w:rPr>
        <w:lastRenderedPageBreak/>
        <w:t xml:space="preserve">the gaming area it is not possible to view other internal areas of the gaming area or to observe any gambling game operated in that gaming area.</w:t>
      </w:r>
    </w:p>
    <w:p>
      <w:pPr>
        <w:pStyle w:val="Textparagrafu"/>
        <w:rPr>
          <w:strike/>
        </w:rPr>
      </w:pPr>
      <w:r w:rsidRPr="002347AE">
        <w:rPr>
          <w:strike/>
        </w:rPr>
        <w:t xml:space="preserve">(2) (3) The operator of a gambling hall or casino shall keep a daily record of all visitors.</w:t>
      </w:r>
    </w:p>
    <w:p>
      <w:pPr>
        <w:pStyle w:val="Textparagrafu"/>
        <w:rPr>
          <w:b/>
        </w:rPr>
      </w:pPr>
      <w:r w:rsidRPr="002347AE">
        <w:rPr>
          <w:b/>
        </w:rPr>
        <w:t xml:space="preserve">(3) The operator of a gambling hall or casino shall keep a daily record of all visitors and retain it for 3 years from the date of the last entry</w:t>
      </w:r>
      <w:r w:rsidRPr="002347AE">
        <w:t xml:space="preserve">. </w:t>
      </w:r>
      <w:r w:rsidRPr="002347AE">
        <w:rPr>
          <w:b/>
        </w:rPr>
        <w:t xml:space="preserve">The daily register of all visitors shall be accessible in the gambling hall or casino in such a way that the supervisory authority may consult it at any time during the operating hours of the gambling hall or casino. The operator shall record in the daily register of all visitors at least</w:t>
      </w:r>
    </w:p>
    <w:p>
      <w:pPr>
        <w:pStyle w:val="PZTextpsmene"/>
        <w:rPr>
          <w:b/>
        </w:rPr>
      </w:pPr>
      <w:r w:rsidRPr="002347AE">
        <w:rPr>
          <w:b/>
        </w:rPr>
        <w:t xml:space="preserve">a)</w:t>
      </w:r>
      <w:r w:rsidRPr="002347AE">
        <w:rPr>
          <w:b/>
        </w:rPr>
        <w:tab/>
        <w:t xml:space="preserve">name and </w:t>
      </w:r>
      <w:r w:rsidRPr="002347AE">
        <w:rPr>
          <w:b/>
        </w:rPr>
        <w:t xml:space="preserve">surname of the visitor,</w:t>
      </w:r>
    </w:p>
    <w:p>
      <w:pPr>
        <w:pStyle w:val="PZTextpsmene"/>
        <w:rPr>
          <w:b/>
        </w:rPr>
      </w:pPr>
      <w:r w:rsidRPr="002347AE">
        <w:rPr>
          <w:b/>
        </w:rPr>
        <w:t xml:space="preserve">b)the </w:t>
      </w:r>
      <w:r w:rsidRPr="002347AE">
        <w:rPr>
          <w:b/>
        </w:rPr>
        <w:tab/>
        <w:t xml:space="preserve">date of birth of the visitor,</w:t>
      </w:r>
    </w:p>
    <w:p>
      <w:pPr>
        <w:pStyle w:val="PZTextpsmene"/>
        <w:rPr>
          <w:b/>
        </w:rPr>
      </w:pPr>
      <w:r w:rsidRPr="002347AE">
        <w:rPr>
          <w:b/>
        </w:rPr>
        <w:t xml:space="preserve">(c)the </w:t>
      </w:r>
      <w:r w:rsidRPr="002347AE">
        <w:rPr>
          <w:b/>
        </w:rPr>
        <w:tab/>
        <w:t xml:space="preserve">date and time of entry to the gaming room or casino.</w:t>
      </w:r>
    </w:p>
    <w:p>
      <w:pPr>
        <w:pStyle w:val="Textparagrafu"/>
      </w:pPr>
      <w:r w:rsidRPr="002347AE">
        <w:rPr>
          <w:strike/>
        </w:rPr>
        <w:t xml:space="preserve">(3) </w:t>
      </w:r>
      <w:r w:rsidRPr="002347AE">
        <w:rPr>
          <w:b/>
        </w:rPr>
        <w:t xml:space="preserve">(4) </w:t>
      </w:r>
      <w:r w:rsidRPr="002347AE">
        <w:t xml:space="preserve">For the purpose of record-keeping, the visitor shall be obliged to prove his or her identity; the manner of carrying out the identification and the storage of identification data shall be governed by the law regulating certain measures against the legalization of the proceeds of crime and the financing of terrorism.</w:t>
      </w:r>
    </w:p>
    <w:p>
      <w:pPr>
        <w:pStyle w:val="Textparagrafu"/>
        <w:rPr>
          <w:b/>
        </w:rPr>
      </w:pPr>
      <w:r w:rsidRPr="002347AE">
        <w:rPr>
          <w:b/>
        </w:rPr>
        <w:t xml:space="preserve">(5) A person who enters a gambling hall or casino for the purpose of carrying out an activity related to its operation or for the purpose of saving life or health or protecting property or other public interest shall not be considered a visitor. The operator shall not allow such person to participate in a game of chance operated in the gaming premises while visiting the gaming premises.</w:t>
      </w:r>
    </w:p>
    <w:p>
      <w:pPr>
        <w:pStyle w:val="Paragraf"/>
        <w:numPr>
          <w:ilvl w:val="0"/>
          <w:numId w:val="24"/>
        </w:numPr>
        <w:rPr>
          <w:strike/>
        </w:rPr>
      </w:pPr>
      <w:r w:rsidRPr="002347AE">
        <w:rPr>
          <w:strike/>
        </w:rPr>
        <w:t xml:space="preserve">§ 72</w:t>
      </w:r>
    </w:p>
    <w:p>
      <w:pPr>
        <w:pStyle w:val="Nadpisparagrafu"/>
        <w:rPr>
          <w:strike/>
        </w:rPr>
      </w:pPr>
      <w:r w:rsidRPr="002347AE">
        <w:rPr>
          <w:strike/>
        </w:rPr>
        <w:t xml:space="preserve">Gaming and casino monitoring</w:t>
      </w:r>
    </w:p>
    <w:p>
      <w:pPr>
        <w:pStyle w:val="Textparagrafu"/>
        <w:rPr>
          <w:strike/>
        </w:rPr>
      </w:pPr>
      <w:r w:rsidRPr="002347AE">
        <w:rPr>
          <w:strike/>
        </w:rPr>
        <w:t xml:space="preserve">(1) The operator shall be obliged to equip the gambling hall or casino with monitoring equipment enabling real-time recording of the entry to the gambling hall or casino throughout the operating hours. The monitoring shall be carried out in an uninterrupted and undelayed recording that allows for later reproduction.</w:t>
      </w:r>
    </w:p>
    <w:p>
      <w:pPr>
        <w:pStyle w:val="Textparagrafu"/>
        <w:rPr>
          <w:strike/>
        </w:rPr>
      </w:pPr>
      <w:r w:rsidRPr="002347AE">
        <w:rPr>
          <w:strike/>
        </w:rPr>
        <w:t xml:space="preserve">(2) The gambling hall operator shall be obliged to equip the gambling hall with monitoring equipment enabling real-time monitoring of the entire gambling hall premises used for gambling, in particular the area where persons applying for registration pursuant to section 46(2) are identified, throughout the operating hours.</w:t>
      </w:r>
    </w:p>
    <w:p>
      <w:pPr>
        <w:pStyle w:val="Textparagrafu"/>
        <w:rPr>
          <w:b/>
          <w:strike/>
        </w:rPr>
      </w:pPr>
      <w:r w:rsidRPr="002347AE">
        <w:rPr>
          <w:strike/>
        </w:rPr>
        <w:t xml:space="preserve">(3) The casino operator shall equip the casino with monitoring equipment enabling real-time monitoring of the entire area of all gaming tables located in the casino, including the entire roulette wheel and the entire roulette table, the cashier for chip subsidy, the cashier for banknotes and coins, throughout the operating hours, the </w:t>
      </w:r>
      <w:r w:rsidRPr="002347AE">
        <w:rPr>
          <w:strike/>
        </w:rPr>
        <w:t xml:space="preserve">tip box, the </w:t>
      </w:r>
      <w:r w:rsidRPr="002347AE">
        <w:rPr>
          <w:strike/>
        </w:rPr>
        <w:t xml:space="preserve">cashier's office and the entire area of the casino used for gambling, so that the monitoring includes the individual gaming tables and the areas where operations involving notes and coins, chips, cards, dice or other devices used for live gaming take place. The </w:t>
      </w:r>
      <w:r w:rsidRPr="002347AE">
        <w:rPr>
          <w:strike/>
        </w:rPr>
        <w:t xml:space="preserve">monitoring record shall clearly show the numbers on the roulette wheel and on the gaming tables, the markings on the chips, the values of the cards, the number of chips and the value of the notes and coins</w:t>
      </w:r>
      <w:r w:rsidRPr="002347AE">
        <w:rPr>
          <w:b/>
          <w:strike/>
        </w:rPr>
        <w:t xml:space="preserve">. </w:t>
      </w:r>
    </w:p>
    <w:p>
      <w:pPr>
        <w:pStyle w:val="Textparagrafu"/>
        <w:rPr>
          <w:strike/>
        </w:rPr>
      </w:pPr>
      <w:r w:rsidRPr="002347AE">
        <w:rPr>
          <w:strike/>
        </w:rPr>
        <w:t xml:space="preserve">(4) The monitoring device referred to in paragraphs 2 and 3 shall be equipped with a time and data function and the recording shall be in colour, clear, distinct and distinguishable. The sound shall be recorded simultaneously with the image. The recorded sound shall not be distorted compared to the monitored reality.</w:t>
      </w:r>
    </w:p>
    <w:p>
      <w:pPr>
        <w:pStyle w:val="Textparagrafu"/>
        <w:rPr>
          <w:strike/>
        </w:rPr>
      </w:pPr>
      <w:r w:rsidRPr="002347AE">
        <w:rPr>
          <w:strike/>
        </w:rPr>
        <w:lastRenderedPageBreak/>
        <w:t xml:space="preserve">(5) The operator shall be obliged to keep the record made by the monitoring device pursuant to paragraphs 1 to 4 </w:t>
      </w:r>
      <w:r w:rsidRPr="002347AE">
        <w:rPr>
          <w:b/>
          <w:strike/>
        </w:rPr>
        <w:t xml:space="preserve">and </w:t>
      </w:r>
      <w:r w:rsidRPr="002347AE">
        <w:rPr>
          <w:strike/>
        </w:rPr>
        <w:t xml:space="preserve">its backup for a period of 2 years in such a way as to prevent damage, misuse, theft or destruction. At the same time, the operator shall comply with the conditions laid down by the law governing the </w:t>
      </w:r>
      <w:r w:rsidRPr="002347AE">
        <w:rPr>
          <w:strike/>
        </w:rPr>
        <w:t xml:space="preserve">handling of personal data </w:t>
      </w:r>
      <w:r w:rsidRPr="002347AE">
        <w:rPr>
          <w:strike/>
        </w:rPr>
        <w:t xml:space="preserve">when handling the records</w:t>
      </w:r>
      <w:r w:rsidRPr="002347AE">
        <w:rPr>
          <w:strike/>
        </w:rPr>
        <w:t xml:space="preserve">.</w:t>
      </w:r>
    </w:p>
    <w:p>
      <w:pPr>
        <w:pStyle w:val="Textparagrafu"/>
        <w:rPr>
          <w:strike/>
        </w:rPr>
      </w:pPr>
      <w:r w:rsidRPr="002347AE">
        <w:rPr>
          <w:strike/>
        </w:rPr>
        <w:t xml:space="preserve">(6) The operator shall verify the functionality of the monitoring device every 24 hours, make a written record of the verification </w:t>
      </w:r>
      <w:r w:rsidRPr="002347AE">
        <w:rPr>
          <w:strike/>
        </w:rPr>
        <w:t xml:space="preserve">and notify the customs office of any malfunction and the date of its rectification within 24 hours of the discovery of the malfunction. </w:t>
      </w:r>
      <w:r w:rsidRPr="002347AE">
        <w:rPr>
          <w:strike/>
        </w:rPr>
        <w:t xml:space="preserve">The competent customs office for the notification of the malfunction shall be the customs office exercising jurisdiction in the territory of the higher territorial self-government unit in which the gaming premises are located. In the event of a malfunction of the monitoring equipment, no live game may be played on the gaming table whose monitoring is affected by the malfunction. If the monitoring equipment at the cash desk, at the entrance or at all gaming tables located in the casino at the same time fails, the casino shall be closed until the failure of the equipment is rectified.</w:t>
      </w:r>
    </w:p>
    <w:p>
      <w:pPr>
        <w:pStyle w:val="Textparagrafu"/>
        <w:rPr>
          <w:b/>
        </w:rPr>
      </w:pPr>
      <w:r w:rsidRPr="002347AE">
        <w:rPr>
          <w:strike/>
        </w:rPr>
        <w:t xml:space="preserve">(7) The Customs Authority must be given access to the premises where the monitoring equipment is located. The operator shall be obliged to make available to the customs authority the recordings made by the monitoring equipment, even outside the premises of the gambling house or casino</w:t>
      </w:r>
      <w:r w:rsidRPr="002347AE">
        <w:t xml:space="preserve">. </w:t>
      </w:r>
    </w:p>
    <w:p>
      <w:pPr>
        <w:pStyle w:val="Paragraf"/>
        <w:numPr>
          <w:ilvl w:val="0"/>
          <w:numId w:val="24"/>
        </w:numPr>
        <w:rPr>
          <w:b/>
        </w:rPr>
      </w:pPr>
      <w:r w:rsidRPr="00B9639A">
        <w:rPr>
          <w:b/>
        </w:rPr>
        <w:t xml:space="preserve">§ 72</w:t>
      </w:r>
    </w:p>
    <w:p>
      <w:pPr>
        <w:pStyle w:val="Nadpisparagrafu"/>
      </w:pPr>
      <w:r w:rsidRPr="002347AE">
        <w:t xml:space="preserve">Monitoring equipment</w:t>
      </w:r>
    </w:p>
    <w:p>
      <w:pPr>
        <w:pStyle w:val="Textparagrafu"/>
        <w:rPr>
          <w:b/>
          <w:szCs w:val="24"/>
        </w:rPr>
      </w:pPr>
      <w:r w:rsidRPr="002347AE">
        <w:rPr>
          <w:b/>
          <w:szCs w:val="24"/>
        </w:rPr>
        <w:t xml:space="preserve">(1) The operator of a gaming premises is obliged to equip it with monitoring equipment.</w:t>
      </w:r>
    </w:p>
    <w:p>
      <w:pPr>
        <w:pStyle w:val="Textparagrafu"/>
        <w:rPr>
          <w:b/>
          <w:szCs w:val="24"/>
        </w:rPr>
      </w:pPr>
      <w:r w:rsidRPr="002347AE">
        <w:rPr>
          <w:b/>
          <w:szCs w:val="24"/>
        </w:rPr>
        <w:t xml:space="preserve">(2) The operator of the studio is obliged to equip it with monitoring equipment.</w:t>
      </w:r>
    </w:p>
    <w:p>
      <w:pPr>
        <w:pStyle w:val="Textparagrafu"/>
        <w:rPr>
          <w:b/>
          <w:szCs w:val="24"/>
        </w:rPr>
      </w:pPr>
      <w:r w:rsidRPr="002347AE">
        <w:rPr>
          <w:b/>
          <w:szCs w:val="24"/>
        </w:rPr>
        <w:t xml:space="preserve">(3) The monitoring shall be carried out in an uninterrupted and uninterrupted recording that allows for later reproduction. The monitoring equipment shall be equipped with time and data functions and the recording shall be in colour, clear, distinct and distinguishable. The sound shall be recorded simultaneously with the image. The recorded sound shall not be distorted compared to the monitored reality. </w:t>
      </w:r>
    </w:p>
    <w:p>
      <w:pPr>
        <w:pStyle w:val="Textparagrafu"/>
        <w:rPr>
          <w:b/>
          <w:szCs w:val="24"/>
        </w:rPr>
      </w:pPr>
      <w:r w:rsidRPr="002347AE">
        <w:rPr>
          <w:b/>
          <w:szCs w:val="24"/>
        </w:rPr>
        <w:t xml:space="preserve">(4) The operator is obliged to keep the recording made by the monitoring device and its backup for a period of 2 years in such a way as to prevent damage, misuse, theft or destruction. At the same time, the operator is obliged to comply with the conditions laid down by the legal regulation governing the processing of personal data when handling the records.</w:t>
      </w:r>
    </w:p>
    <w:p>
      <w:pPr>
        <w:pStyle w:val="Textparagrafu"/>
        <w:rPr>
          <w:b/>
          <w:szCs w:val="24"/>
        </w:rPr>
      </w:pPr>
      <w:r w:rsidRPr="002347AE">
        <w:rPr>
          <w:b/>
          <w:szCs w:val="24"/>
        </w:rPr>
        <w:t xml:space="preserve">(5) The operator shall verify the functionality of the monitoring device every 24 hours, make a written record of the verification, indicating the date and time of the verification, and notify the customs office of any malfunction and the date of its correction within 24 hours of the discovery of the malfunction. This record shall be accessible in the gaming premises in such a way that the supervisory authority may consult it at any time during the operating hours of the gaming premises. The operator shall keep the record for 2 years after it is made. The competent customs authority for the notification of a malfunction shall be the customs office exercising jurisdiction in the territory of the higher territorial self-government unit in which the gambling premises are located. </w:t>
      </w:r>
    </w:p>
    <w:p>
      <w:pPr>
        <w:pStyle w:val="Textparagrafu"/>
        <w:rPr>
          <w:b/>
          <w:szCs w:val="24"/>
        </w:rPr>
      </w:pPr>
      <w:r w:rsidRPr="002347AE">
        <w:rPr>
          <w:b/>
          <w:szCs w:val="24"/>
        </w:rPr>
        <w:t xml:space="preserve">(6) The Customs Authority must be given access to the premises where the monitoring equipment is located. The </w:t>
      </w:r>
      <w:r w:rsidRPr="002347AE">
        <w:rPr>
          <w:b/>
          <w:szCs w:val="24"/>
        </w:rPr>
        <w:t xml:space="preserve">operator shall be obliged, even outside the premises of the gambling house or casino, to make available to the Customs Authority the records made by the monitoring equipment, to provide </w:t>
      </w:r>
      <w:r w:rsidRPr="002347AE">
        <w:rPr>
          <w:b/>
          <w:szCs w:val="24"/>
        </w:rPr>
        <w:lastRenderedPageBreak/>
        <w:t xml:space="preserve">information on the computer programs and equipment used for the operation of the monitoring equipment and to make them available for the purposes of supervision.</w:t>
      </w:r>
    </w:p>
    <w:p>
      <w:pPr>
        <w:pStyle w:val="Paragraf"/>
        <w:numPr>
          <w:ilvl w:val="0"/>
          <w:numId w:val="24"/>
        </w:numPr>
        <w:rPr>
          <w:b/>
        </w:rPr>
      </w:pPr>
      <w:r w:rsidRPr="00B9639A">
        <w:rPr>
          <w:b/>
        </w:rPr>
        <w:t xml:space="preserve">§ 72a</w:t>
      </w:r>
    </w:p>
    <w:p>
      <w:pPr>
        <w:pStyle w:val="Nadpisparagrafu"/>
      </w:pPr>
      <w:r w:rsidRPr="00B9639A">
        <w:t xml:space="preserve">Monitoring in the gaming room</w:t>
      </w:r>
    </w:p>
    <w:p>
      <w:pPr>
        <w:pStyle w:val="Textparagrafu"/>
        <w:rPr>
          <w:b/>
          <w:szCs w:val="24"/>
        </w:rPr>
      </w:pPr>
      <w:r w:rsidRPr="00B9639A">
        <w:rPr>
          <w:b/>
          <w:szCs w:val="24"/>
        </w:rPr>
        <w:t xml:space="preserve">(1) The monitoring equipment in the gaming room shall monitor in real time throughout the operating hours </w:t>
      </w:r>
    </w:p>
    <w:p>
      <w:pPr>
        <w:pStyle w:val="PZTextpsmene"/>
        <w:rPr>
          <w:b/>
          <w:szCs w:val="24"/>
        </w:rPr>
      </w:pPr>
      <w:r w:rsidRPr="00B9639A">
        <w:rPr>
          <w:b/>
          <w:szCs w:val="24"/>
        </w:rPr>
        <w:t xml:space="preserve">a)</w:t>
      </w:r>
      <w:r w:rsidRPr="00B9639A">
        <w:rPr>
          <w:b/>
          <w:szCs w:val="24"/>
        </w:rPr>
        <w:tab/>
        <w:t xml:space="preserve">entry to the gaming room and</w:t>
      </w:r>
    </w:p>
    <w:p>
      <w:pPr>
        <w:pStyle w:val="PZTextpsmene"/>
        <w:rPr>
          <w:b/>
          <w:szCs w:val="24"/>
        </w:rPr>
      </w:pPr>
      <w:r w:rsidRPr="00B9639A">
        <w:rPr>
          <w:b/>
          <w:szCs w:val="24"/>
        </w:rPr>
        <w:t xml:space="preserve">(b) </w:t>
      </w:r>
      <w:r w:rsidRPr="00B9639A">
        <w:rPr>
          <w:b/>
          <w:szCs w:val="24"/>
        </w:rPr>
        <w:tab/>
        <w:t xml:space="preserve">the whole of the gambling premises used for the operation of gambling, including the designated part of the gaming area referred to in section 71(1) and (2) and the area where the identification of persons applying for registration under section 17b(1)(a) takes place, and any technical gaming positions.</w:t>
      </w:r>
    </w:p>
    <w:p>
      <w:pPr>
        <w:pStyle w:val="Textparagrafu"/>
        <w:rPr>
          <w:b/>
          <w:szCs w:val="24"/>
        </w:rPr>
      </w:pPr>
      <w:r w:rsidRPr="00B9639A">
        <w:rPr>
          <w:b/>
          <w:szCs w:val="24"/>
        </w:rPr>
        <w:t xml:space="preserve">(2) If there is a malfunction of the monitoring equipment in a designated part of the gambling premises pursuant to section 71(1) and (2) or in the area where the identification of persons applying for registration pursuant to section 17b(1)(a) takes place, the gambling premises shall be closed until the malfunction of the equipment is rectified.</w:t>
      </w:r>
    </w:p>
    <w:p>
      <w:pPr>
        <w:pStyle w:val="Paragraf"/>
        <w:numPr>
          <w:ilvl w:val="0"/>
          <w:numId w:val="24"/>
        </w:numPr>
        <w:rPr>
          <w:b/>
        </w:rPr>
      </w:pPr>
      <w:r w:rsidRPr="00B9639A">
        <w:rPr>
          <w:b/>
        </w:rPr>
        <w:t xml:space="preserve">§ 72b</w:t>
      </w:r>
    </w:p>
    <w:p>
      <w:pPr>
        <w:pStyle w:val="Nadpisparagrafu"/>
      </w:pPr>
      <w:r w:rsidRPr="002347AE">
        <w:t xml:space="preserve">Casino monitoring</w:t>
      </w:r>
    </w:p>
    <w:p>
      <w:pPr>
        <w:pStyle w:val="Textparagrafu"/>
        <w:rPr>
          <w:b/>
        </w:rPr>
      </w:pPr>
      <w:r w:rsidRPr="002347AE">
        <w:rPr>
          <w:b/>
        </w:rPr>
        <w:t xml:space="preserve">(1) Casino monitoring equipment shall monitor in real time throughout the casino's operating hours </w:t>
      </w:r>
    </w:p>
    <w:p>
      <w:pPr>
        <w:pStyle w:val="PZTextpsmene"/>
        <w:rPr>
          <w:b/>
        </w:rPr>
      </w:pPr>
      <w:r w:rsidRPr="002347AE">
        <w:rPr>
          <w:b/>
        </w:rPr>
        <w:t xml:space="preserve">a)</w:t>
      </w:r>
      <w:r w:rsidRPr="002347AE">
        <w:rPr>
          <w:b/>
        </w:rPr>
        <w:tab/>
        <w:t xml:space="preserve">Entry to the casino,</w:t>
      </w:r>
    </w:p>
    <w:p>
      <w:pPr>
        <w:pStyle w:val="PZTextpsmene"/>
        <w:rPr>
          <w:b/>
        </w:rPr>
      </w:pPr>
      <w:r w:rsidRPr="002347AE">
        <w:rPr>
          <w:b/>
        </w:rPr>
        <w:t xml:space="preserve">b)</w:t>
      </w:r>
      <w:r w:rsidRPr="002347AE">
        <w:tab/>
      </w:r>
      <w:r w:rsidRPr="002347AE">
        <w:rPr>
          <w:b/>
        </w:rPr>
        <w:t xml:space="preserve">each live gaming table located in the casino, regardless of whether the live gaming table is operated, so that the entire area of that gaming table is recorded on the surveillance footage from at least 1 camera, including the entire roulette wheel and the entire roulette gaming table, the chip dispenser, the banknote and coin dispenser and the tip dispenser,</w:t>
      </w:r>
    </w:p>
    <w:p>
      <w:pPr>
        <w:pStyle w:val="PZTextpsmene"/>
        <w:rPr>
          <w:b/>
        </w:rPr>
      </w:pPr>
      <w:r w:rsidRPr="002347AE">
        <w:rPr>
          <w:b/>
        </w:rPr>
        <w:t xml:space="preserve">(c) the </w:t>
      </w:r>
      <w:r w:rsidRPr="002347AE">
        <w:rPr>
          <w:b/>
        </w:rPr>
        <w:tab/>
        <w:t xml:space="preserve">casino cashier; and</w:t>
      </w:r>
    </w:p>
    <w:p>
      <w:pPr>
        <w:pStyle w:val="PZTextpsmene"/>
        <w:rPr>
          <w:b/>
        </w:rPr>
      </w:pPr>
      <w:r w:rsidRPr="002347AE">
        <w:rPr>
          <w:b/>
        </w:rPr>
        <w:t xml:space="preserve">(d) </w:t>
      </w:r>
      <w:r w:rsidRPr="002347AE">
        <w:rPr>
          <w:b/>
        </w:rPr>
        <w:tab/>
        <w:t xml:space="preserve">the entire area of the casino which is used for the operation of gambling, including the designated part of the gaming area referred to in section 71(1) and (2) and the area where the identification of persons applying for registration under section 17b(1)(a) takes place, in such a way that the monitoring covers all live gaming tables, all gaming positions of the technical game, if any, and all areas where banknotes and coins, chips, cards, dice or other means used for live gaming are handled.</w:t>
      </w:r>
    </w:p>
    <w:p>
      <w:pPr>
        <w:pStyle w:val="Textparagrafu"/>
        <w:keepNext/>
        <w:rPr>
          <w:b/>
        </w:rPr>
      </w:pPr>
      <w:r w:rsidRPr="002347AE">
        <w:rPr>
          <w:b/>
        </w:rPr>
        <w:t xml:space="preserve">(2) The monitoring record made by the monitoring device in the casino must clearly show at least the numbers on the roulette wheel and on the live game tables, the markings of the chips, the values of the cards, dice and other devices used in the live game, the number of chips and the value of the banknotes and coins.</w:t>
      </w:r>
    </w:p>
    <w:p>
      <w:pPr>
        <w:pStyle w:val="Textparagrafu"/>
        <w:rPr>
          <w:b/>
        </w:rPr>
      </w:pPr>
      <w:r w:rsidRPr="002347AE">
        <w:rPr>
          <w:b/>
        </w:rPr>
        <w:t xml:space="preserve">(3) A casino operator shall not be obliged to make a recording from a camera monitoring the live gaming table area during the operating period of a studio in which another operator holding a basic gaming licence for that gambling game is operating a live game broadcast, provided that the camera monitors only the live gaming tables located in that studio. The obligation under paragraph 1(d) to record cameras covering the entire area of the casino used for gambling shall not be affected.</w:t>
      </w:r>
    </w:p>
    <w:p>
      <w:pPr>
        <w:pStyle w:val="Textparagrafu"/>
        <w:rPr>
          <w:b/>
        </w:rPr>
      </w:pPr>
      <w:r w:rsidRPr="002347AE">
        <w:rPr>
          <w:b/>
        </w:rPr>
        <w:lastRenderedPageBreak/>
        <w:t xml:space="preserve">(4) In the event of a malfunction of the casino's monitoring equipment, no live game may be played on the gaming table whose monitoring is affected by the malfunction.</w:t>
      </w:r>
    </w:p>
    <w:p>
      <w:pPr>
        <w:pStyle w:val="Textparagrafu"/>
        <w:rPr>
          <w:b/>
        </w:rPr>
      </w:pPr>
      <w:r w:rsidRPr="002347AE">
        <w:rPr>
          <w:b/>
        </w:rPr>
        <w:t xml:space="preserve">(5) If there is a malfunction of the monitoring equipment at the cash desk, in the designated part of the casino referred to in section 71(1) and (2), in the area where the identification of persons applying for registration under section 17b(1)(a) takes place, or at all gaming tables located in the casino at the same time, the casino shall be closed until the malfunction of the equipment is rectified.</w:t>
      </w:r>
    </w:p>
    <w:p>
      <w:pPr>
        <w:pStyle w:val="Textparagrafu"/>
        <w:rPr>
          <w:b/>
        </w:rPr>
      </w:pPr>
      <w:r w:rsidRPr="002347AE">
        <w:rPr>
          <w:b/>
        </w:rPr>
        <w:t xml:space="preserve">(6) Paragraphs (4) and (5) shall not apply to a live gaming table located in a studio where another operator holding a basic gaming licence for that gambling game operates a live game broadcast.</w:t>
      </w:r>
    </w:p>
    <w:p>
      <w:pPr>
        <w:pStyle w:val="Paragraf"/>
        <w:numPr>
          <w:ilvl w:val="0"/>
          <w:numId w:val="24"/>
        </w:numPr>
        <w:rPr>
          <w:b/>
        </w:rPr>
      </w:pPr>
      <w:r w:rsidRPr="00B9639A">
        <w:rPr>
          <w:b/>
        </w:rPr>
        <w:t xml:space="preserve">§ 72c</w:t>
      </w:r>
    </w:p>
    <w:p>
      <w:pPr>
        <w:pStyle w:val="Nadpisparagrafu"/>
      </w:pPr>
      <w:r w:rsidRPr="00B9639A">
        <w:t xml:space="preserve">Monitoring in the studio</w:t>
      </w:r>
    </w:p>
    <w:p>
      <w:pPr>
        <w:pStyle w:val="Textparagrafu"/>
        <w:keepNext/>
        <w:rPr>
          <w:b/>
        </w:rPr>
      </w:pPr>
      <w:r w:rsidRPr="00B9639A">
        <w:rPr>
          <w:b/>
        </w:rPr>
        <w:t xml:space="preserve">(1) The monitoring equipment in the studio shall monitor in real time throughout the operational period</w:t>
      </w:r>
    </w:p>
    <w:p>
      <w:pPr>
        <w:pStyle w:val="PZTextpsmene"/>
        <w:rPr>
          <w:b/>
        </w:rPr>
      </w:pPr>
      <w:r w:rsidRPr="00B9639A">
        <w:rPr>
          <w:b/>
        </w:rPr>
        <w:t xml:space="preserve">(a) </w:t>
      </w:r>
      <w:r w:rsidRPr="00B9639A">
        <w:rPr>
          <w:b/>
        </w:rPr>
        <w:tab/>
        <w:t xml:space="preserve">each live gaming table located in the studio so that the entire area of that gaming table is recorded on the monitoring footage from at least 1 camera, including the entire roulette wheel and the entire roulette table; and</w:t>
      </w:r>
    </w:p>
    <w:p>
      <w:pPr>
        <w:pStyle w:val="PZTextpsmene"/>
        <w:rPr>
          <w:b/>
        </w:rPr>
      </w:pPr>
      <w:r w:rsidRPr="00B9639A">
        <w:rPr>
          <w:b/>
        </w:rPr>
        <w:t xml:space="preserve">(b) </w:t>
      </w:r>
      <w:r w:rsidRPr="00B9639A">
        <w:rPr>
          <w:b/>
        </w:rPr>
        <w:tab/>
        <w:t xml:space="preserve">the entire studio area used for the operation of gambling, so that the monitoring covers the individual live gaming tables and the areas where the cards, dice or other means used for the live game being transmitted are operated.</w:t>
      </w:r>
    </w:p>
    <w:p>
      <w:pPr>
        <w:pStyle w:val="Textparagrafu"/>
        <w:rPr>
          <w:b/>
        </w:rPr>
      </w:pPr>
      <w:r w:rsidRPr="00B9639A">
        <w:rPr>
          <w:b/>
        </w:rPr>
        <w:t xml:space="preserve">(2) The monitoring recording made by the monitoring equipment in the studio shall clearly show the numbers on the roulette wheel and on the live game tables and the values of the cards, dice and other devices used in the live game.</w:t>
      </w:r>
    </w:p>
    <w:p>
      <w:pPr>
        <w:pStyle w:val="Paragraf"/>
        <w:numPr>
          <w:ilvl w:val="0"/>
          <w:numId w:val="24"/>
        </w:numPr>
        <w:rPr>
          <w:b/>
        </w:rPr>
      </w:pPr>
      <w:r w:rsidRPr="00B9639A">
        <w:rPr>
          <w:b/>
        </w:rPr>
        <w:t xml:space="preserve">§ 72d</w:t>
      </w:r>
    </w:p>
    <w:p>
      <w:pPr>
        <w:pStyle w:val="Nadpisparagrafu"/>
      </w:pPr>
      <w:r w:rsidRPr="002347AE">
        <w:t xml:space="preserve">Diagram of the camera system</w:t>
      </w:r>
    </w:p>
    <w:p>
      <w:pPr>
        <w:pStyle w:val="Textparagrafu"/>
        <w:rPr>
          <w:b/>
        </w:rPr>
      </w:pPr>
      <w:r w:rsidRPr="002347AE">
        <w:rPr>
          <w:b/>
        </w:rPr>
        <w:t xml:space="preserve">(1) The operator is obliged to keep a diagram of the camera system in each gambling hall and casino. The operator of a live-streamed game shall record a diagram of the studio's camera system in each studio from which it operates a live-streamed game. </w:t>
      </w:r>
    </w:p>
    <w:p>
      <w:pPr>
        <w:pStyle w:val="Textparagrafu"/>
        <w:rPr>
          <w:b/>
        </w:rPr>
      </w:pPr>
      <w:r w:rsidRPr="002347AE">
        <w:rPr>
          <w:b/>
        </w:rPr>
        <w:t xml:space="preserve">(2) If there is a change in the facts stated in the camera system diagram, the operator is obliged to draw up a new camera system diagram without delay. </w:t>
      </w:r>
    </w:p>
    <w:p>
      <w:pPr>
        <w:pStyle w:val="Textparagrafu"/>
        <w:rPr>
          <w:b/>
        </w:rPr>
      </w:pPr>
      <w:r w:rsidRPr="002347AE">
        <w:rPr>
          <w:b/>
        </w:rPr>
        <w:t xml:space="preserve">(3) The diagram of the CCTV system shall include</w:t>
      </w:r>
    </w:p>
    <w:p>
      <w:pPr>
        <w:pStyle w:val="PZTextpsmene"/>
        <w:rPr>
          <w:b/>
        </w:rPr>
      </w:pPr>
      <w:r w:rsidRPr="002347AE">
        <w:rPr>
          <w:b/>
        </w:rPr>
        <w:t xml:space="preserve">(a)</w:t>
      </w:r>
      <w:r w:rsidRPr="002347AE">
        <w:rPr>
          <w:b/>
        </w:rPr>
        <w:tab/>
        <w:t xml:space="preserve">in the body of the text, at least </w:t>
      </w:r>
    </w:p>
    <w:p>
      <w:pPr>
        <w:pStyle w:val="PZTextbodu"/>
        <w:rPr>
          <w:b/>
        </w:rPr>
      </w:pPr>
      <w:r w:rsidRPr="002347AE">
        <w:rPr>
          <w:b/>
        </w:rPr>
        <w:t xml:space="preserve">1.the </w:t>
      </w:r>
      <w:r w:rsidRPr="002347AE">
        <w:rPr>
          <w:b/>
        </w:rPr>
        <w:tab/>
        <w:t xml:space="preserve">name of the gaming room, casino or studio to which it relates, </w:t>
      </w:r>
    </w:p>
    <w:p>
      <w:pPr>
        <w:pStyle w:val="PZTextbodu"/>
        <w:rPr>
          <w:b/>
        </w:rPr>
      </w:pPr>
      <w:r w:rsidRPr="002347AE">
        <w:rPr>
          <w:b/>
        </w:rPr>
        <w:tab/>
        <w:t xml:space="preserve">Day </w:t>
      </w:r>
      <w:r w:rsidRPr="002347AE">
        <w:rPr>
          <w:b/>
        </w:rPr>
        <w:t xml:space="preserve">2 </w:t>
      </w:r>
      <w:r w:rsidRPr="002347AE">
        <w:rPr>
          <w:b/>
        </w:rPr>
        <w:tab/>
        <w:t xml:space="preserve">of the acquisition of the scheme and </w:t>
      </w:r>
    </w:p>
    <w:p>
      <w:pPr>
        <w:pStyle w:val="PZTextbodu"/>
        <w:rPr>
          <w:b/>
        </w:rPr>
      </w:pPr>
      <w:r w:rsidRPr="002347AE">
        <w:rPr>
          <w:b/>
        </w:rPr>
        <w:t xml:space="preserve">3.</w:t>
      </w:r>
      <w:r w:rsidRPr="002347AE">
        <w:rPr>
          <w:b/>
        </w:rPr>
        <w:tab/>
        <w:t xml:space="preserve">the date and time of its commencement; and </w:t>
      </w:r>
    </w:p>
    <w:p>
      <w:pPr>
        <w:pStyle w:val="PZTextpsmene"/>
        <w:rPr>
          <w:b/>
        </w:rPr>
      </w:pPr>
      <w:r w:rsidRPr="002347AE">
        <w:rPr>
          <w:b/>
        </w:rPr>
        <w:t xml:space="preserve">(b) a </w:t>
      </w:r>
      <w:r w:rsidRPr="002347AE">
        <w:rPr>
          <w:b/>
        </w:rPr>
        <w:tab/>
        <w:t xml:space="preserve">plan delineation of the gaming room, casino or studio in the drawing section, in which the location of all</w:t>
      </w:r>
    </w:p>
    <w:p>
      <w:pPr>
        <w:pStyle w:val="PZTextbodu"/>
        <w:rPr>
          <w:b/>
        </w:rPr>
      </w:pPr>
      <w:r w:rsidRPr="002347AE">
        <w:rPr>
          <w:b/>
        </w:rPr>
        <w:t xml:space="preserve">1.</w:t>
      </w:r>
      <w:r w:rsidRPr="002347AE">
        <w:rPr>
          <w:b/>
        </w:rPr>
        <w:tab/>
        <w:t xml:space="preserve">the terminal devices through which the technical game is operated, their permitted gaming positions, indicating their serial number, located in the gaming room or casino,</w:t>
      </w:r>
    </w:p>
    <w:p>
      <w:pPr>
        <w:pStyle w:val="PZTextbodu"/>
        <w:rPr>
          <w:b/>
        </w:rPr>
      </w:pPr>
      <w:r w:rsidRPr="002347AE">
        <w:rPr>
          <w:b/>
        </w:rPr>
        <w:lastRenderedPageBreak/>
        <w:t xml:space="preserve">2.</w:t>
      </w:r>
      <w:r w:rsidRPr="002347AE">
        <w:tab/>
      </w:r>
      <w:r w:rsidRPr="002347AE">
        <w:rPr>
          <w:b/>
        </w:rPr>
        <w:t xml:space="preserve">the live gaming tables, with their registration number, located in the casino or studio; if there are live gaming tables in the casino used exclusively for the live game broadcast by an operator other than the casino operator, the casino operator may indicate in the CCTV diagram only the location of the studio instead of these tables, together with its designation according to the studio register,</w:t>
      </w:r>
    </w:p>
    <w:p>
      <w:pPr>
        <w:pStyle w:val="PZTextbodu"/>
        <w:rPr>
          <w:b/>
        </w:rPr>
      </w:pPr>
      <w:r w:rsidRPr="002347AE">
        <w:rPr>
          <w:b/>
        </w:rPr>
        <w:t xml:space="preserve">3.</w:t>
      </w:r>
      <w:r w:rsidRPr="002347AE">
        <w:rPr>
          <w:b/>
        </w:rPr>
        <w:tab/>
        <w:t xml:space="preserve">devices generating a random process of the outcome of a bingo game with their serial number located in a given casino,</w:t>
      </w:r>
    </w:p>
    <w:p>
      <w:pPr>
        <w:pStyle w:val="PZTextbodu"/>
        <w:rPr>
          <w:b/>
        </w:rPr>
      </w:pPr>
      <w:r w:rsidRPr="002347AE">
        <w:rPr>
          <w:b/>
        </w:rPr>
        <w:t xml:space="preserve">4.</w:t>
      </w:r>
      <w:r w:rsidRPr="002347AE">
        <w:rPr>
          <w:b/>
        </w:rPr>
        <w:tab/>
        <w:t xml:space="preserve">cameras forming the monitoring equipment with their unambiguous identification enabling the search of the monitoring footage taken by the camera and indicating their angle of view.</w:t>
      </w:r>
    </w:p>
    <w:p>
      <w:pPr>
        <w:pStyle w:val="Textparagrafu"/>
        <w:rPr>
          <w:b/>
        </w:rPr>
      </w:pPr>
      <w:r w:rsidRPr="002347AE">
        <w:rPr>
          <w:b/>
        </w:rPr>
        <w:t xml:space="preserve">(4) The diagram of the CCTV system shall be accessible in the premises to which it relates, so that the supervisory authority may consult it at any time during its operating hours. </w:t>
      </w:r>
    </w:p>
    <w:p>
      <w:pPr>
        <w:pStyle w:val="Textparagrafu"/>
        <w:rPr>
          <w:b/>
        </w:rPr>
      </w:pPr>
      <w:r w:rsidRPr="002347AE">
        <w:rPr>
          <w:b/>
        </w:rPr>
        <w:t xml:space="preserve">(5) The operator is obliged to keep the camera system diagram until the expiry of 3 years from the last day of its validity. </w:t>
      </w:r>
    </w:p>
    <w:p>
      <w:pPr>
        <w:pStyle w:val="ST"/>
        <w:rPr>
          <w:strike/>
        </w:rPr>
      </w:pPr>
      <w:r w:rsidRPr="002347AE">
        <w:rPr>
          <w:strike/>
        </w:rPr>
        <w:t xml:space="preserve">PART FOUR</w:t>
      </w:r>
    </w:p>
    <w:p>
      <w:pPr>
        <w:pStyle w:val="NADPISSTI"/>
        <w:rPr>
          <w:strike/>
        </w:rPr>
      </w:pPr>
      <w:r w:rsidRPr="002347AE">
        <w:rPr>
          <w:strike/>
        </w:rPr>
        <w:t xml:space="preserve">REMOTE ACCESS VIA INTERNET</w:t>
      </w:r>
    </w:p>
    <w:p>
      <w:pPr>
        <w:pStyle w:val="Hlava"/>
        <w:rPr>
          <w:strike/>
        </w:rPr>
      </w:pPr>
      <w:r w:rsidRPr="002347AE">
        <w:rPr>
          <w:strike/>
        </w:rPr>
        <w:t xml:space="preserve">Title I</w:t>
      </w:r>
    </w:p>
    <w:p>
      <w:pPr>
        <w:pStyle w:val="Nadpishlavy"/>
        <w:rPr>
          <w:strike/>
        </w:rPr>
      </w:pPr>
      <w:r w:rsidRPr="002347AE">
        <w:rPr>
          <w:strike/>
        </w:rPr>
        <w:t xml:space="preserve">Internet game</w:t>
      </w:r>
    </w:p>
    <w:p>
      <w:pPr>
        <w:pStyle w:val="Dl"/>
        <w:rPr>
          <w:strike/>
        </w:rPr>
      </w:pPr>
      <w:r w:rsidRPr="002347AE">
        <w:rPr>
          <w:strike/>
        </w:rPr>
        <w:t xml:space="preserve">Episode 1</w:t>
      </w:r>
    </w:p>
    <w:p>
      <w:pPr>
        <w:pStyle w:val="Nadpisdlu"/>
        <w:rPr>
          <w:strike/>
        </w:rPr>
      </w:pPr>
      <w:r w:rsidRPr="002347AE">
        <w:rPr>
          <w:strike/>
        </w:rPr>
        <w:t xml:space="preserve">General provisions</w:t>
      </w:r>
    </w:p>
    <w:p>
      <w:pPr>
        <w:pStyle w:val="Paragraf"/>
        <w:numPr>
          <w:ilvl w:val="0"/>
          <w:numId w:val="24"/>
        </w:numPr>
        <w:rPr>
          <w:strike/>
        </w:rPr>
      </w:pPr>
      <w:r w:rsidRPr="002347AE">
        <w:rPr>
          <w:strike/>
        </w:rPr>
        <w:t xml:space="preserve">§ 73</w:t>
      </w:r>
    </w:p>
    <w:p>
      <w:pPr>
        <w:pStyle w:val="Textparagrafu"/>
        <w:rPr>
          <w:strike/>
        </w:rPr>
      </w:pPr>
      <w:r w:rsidRPr="002347AE">
        <w:rPr>
          <w:strike/>
        </w:rPr>
        <w:t xml:space="preserve">(1) Gambling games referred to in Section 3(2)(a) to (f) may also be operated as an internet game under the conditions laid down in this Act for individual types of gambling games, unless the nature of the operation of such gambling games by remote access via the internet precludes it.</w:t>
      </w:r>
    </w:p>
    <w:p>
      <w:pPr>
        <w:pStyle w:val="Textparagrafu"/>
        <w:rPr>
          <w:strike/>
        </w:rPr>
      </w:pPr>
      <w:r w:rsidRPr="002347AE">
        <w:rPr>
          <w:strike/>
        </w:rPr>
        <w:t xml:space="preserve">(2) In an internet game, a participant gambles against or through the operator's software gaming system against another person. Internet gaming allows an unlimited number of persons to participate in a game of chance in advance.</w:t>
      </w:r>
    </w:p>
    <w:p>
      <w:pPr>
        <w:pStyle w:val="Textparagrafu"/>
        <w:rPr>
          <w:strike/>
        </w:rPr>
      </w:pPr>
      <w:r w:rsidRPr="002347AE">
        <w:rPr>
          <w:strike/>
        </w:rPr>
        <w:t xml:space="preserve">(3) The operator's software gaming system referred to in paragraph (2) shall produce a random process of the game result; this shall not apply to the numerical lottery, the odds bet and the totalizator game.</w:t>
      </w:r>
    </w:p>
    <w:p>
      <w:pPr>
        <w:pStyle w:val="Textparagrafu"/>
        <w:rPr>
          <w:strike/>
        </w:rPr>
      </w:pPr>
      <w:r w:rsidRPr="002347AE">
        <w:rPr>
          <w:strike/>
        </w:rPr>
        <w:t xml:space="preserve">(4) The operator of an online game shall not offer or provide any facility for participation in an online game, including through a third party.</w:t>
      </w:r>
    </w:p>
    <w:p>
      <w:pPr>
        <w:pStyle w:val="Paragraf"/>
        <w:numPr>
          <w:ilvl w:val="0"/>
          <w:numId w:val="24"/>
        </w:numPr>
        <w:rPr>
          <w:strike/>
        </w:rPr>
      </w:pPr>
      <w:r w:rsidRPr="002347AE">
        <w:rPr>
          <w:strike/>
        </w:rPr>
        <w:t xml:space="preserve">§ 74</w:t>
      </w:r>
    </w:p>
    <w:p>
      <w:pPr>
        <w:pStyle w:val="Nadpisparagrafu"/>
        <w:rPr>
          <w:strike/>
        </w:rPr>
      </w:pPr>
      <w:r w:rsidRPr="002347AE">
        <w:rPr>
          <w:strike/>
        </w:rPr>
        <w:t xml:space="preserve">Internet game operation</w:t>
      </w:r>
    </w:p>
    <w:p>
      <w:pPr>
        <w:pStyle w:val="Textparagrafu"/>
        <w:rPr>
          <w:strike/>
        </w:rPr>
      </w:pPr>
      <w:r w:rsidRPr="002347AE">
        <w:rPr>
          <w:strike/>
        </w:rPr>
        <w:t xml:space="preserve">(1) An online game may be operated only through a website available in the Czech language.</w:t>
      </w:r>
    </w:p>
    <w:p>
      <w:pPr>
        <w:pStyle w:val="Textparagrafu"/>
        <w:rPr>
          <w:strike/>
        </w:rPr>
      </w:pPr>
      <w:r w:rsidRPr="002347AE">
        <w:rPr>
          <w:strike/>
        </w:rPr>
        <w:lastRenderedPageBreak/>
        <w:t xml:space="preserve">(2) The internet game server and the equipment used to operate the number lottery as an internet game must be located in the territory of a Member State of the European Union or a State which is a contracting party to the Agreement on the European Economic Area.</w:t>
      </w:r>
    </w:p>
    <w:p>
      <w:pPr>
        <w:pStyle w:val="Paragraf"/>
        <w:numPr>
          <w:ilvl w:val="0"/>
          <w:numId w:val="24"/>
        </w:numPr>
        <w:rPr>
          <w:strike/>
        </w:rPr>
      </w:pPr>
      <w:r w:rsidRPr="002347AE">
        <w:rPr>
          <w:strike/>
        </w:rPr>
        <w:t xml:space="preserve">§ 75</w:t>
      </w:r>
    </w:p>
    <w:p>
      <w:pPr>
        <w:pStyle w:val="Nadpisparagrafu"/>
        <w:rPr>
          <w:strike/>
        </w:rPr>
      </w:pPr>
      <w:r w:rsidRPr="002347AE">
        <w:rPr>
          <w:strike/>
        </w:rPr>
        <w:t xml:space="preserve">Information obligation for internet games</w:t>
      </w:r>
    </w:p>
    <w:p>
      <w:pPr>
        <w:pStyle w:val="Textparagrafu"/>
        <w:rPr>
          <w:strike/>
        </w:rPr>
      </w:pPr>
      <w:r w:rsidRPr="002347AE">
        <w:rPr>
          <w:strike/>
        </w:rPr>
        <w:t xml:space="preserve">(1) The operator shall publish on the website on which the online game is operated in a legible and accessible manner at any time</w:t>
      </w:r>
    </w:p>
    <w:p>
      <w:pPr>
        <w:pStyle w:val="PZTextpsmene"/>
        <w:rPr>
          <w:strike/>
        </w:rPr>
      </w:pPr>
      <w:r w:rsidRPr="002347AE">
        <w:rPr>
          <w:strike/>
        </w:rPr>
        <w:t xml:space="preserve">(a)the </w:t>
      </w:r>
      <w:r w:rsidRPr="002347AE">
        <w:rPr>
          <w:strike/>
        </w:rPr>
        <w:tab/>
        <w:t xml:space="preserve">identification and contact details of the operator,</w:t>
      </w:r>
    </w:p>
    <w:p>
      <w:pPr>
        <w:pStyle w:val="PZTextpsmene"/>
        <w:rPr>
          <w:strike/>
        </w:rPr>
      </w:pPr>
      <w:r w:rsidRPr="002347AE">
        <w:rPr>
          <w:strike/>
        </w:rPr>
        <w:t xml:space="preserve">b)</w:t>
      </w:r>
      <w:r w:rsidRPr="002347AE">
        <w:rPr>
          <w:strike/>
        </w:rPr>
        <w:tab/>
        <w:t xml:space="preserve">identification and contact details and the designation of the public authority which authorised the gambling, including the authorisation number,</w:t>
      </w:r>
    </w:p>
    <w:p>
      <w:pPr>
        <w:pStyle w:val="PZTextpsmene"/>
        <w:rPr>
          <w:strike/>
        </w:rPr>
      </w:pPr>
      <w:r w:rsidRPr="002347AE">
        <w:rPr>
          <w:strike/>
        </w:rPr>
        <w:t xml:space="preserve">(c)</w:t>
      </w:r>
      <w:r w:rsidRPr="002347AE">
        <w:rPr>
          <w:strike/>
        </w:rPr>
        <w:tab/>
        <w:t xml:space="preserve">identification and contact details of the institution dealing with the prevention and treatment of problems related to pathological gambling,</w:t>
      </w:r>
    </w:p>
    <w:p>
      <w:pPr>
        <w:pStyle w:val="PZTextpsmene"/>
        <w:rPr>
          <w:strike/>
        </w:rPr>
      </w:pPr>
      <w:r w:rsidRPr="002347AE">
        <w:rPr>
          <w:strike/>
        </w:rPr>
        <w:t xml:space="preserve">(d)</w:t>
      </w:r>
      <w:r w:rsidRPr="002347AE">
        <w:rPr>
          <w:strike/>
        </w:rPr>
        <w:tab/>
        <w:t xml:space="preserve">prohibition of participation in gambling by persons under 18 years of age,</w:t>
      </w:r>
    </w:p>
    <w:p>
      <w:pPr>
        <w:pStyle w:val="PZTextpsmene"/>
        <w:rPr>
          <w:strike/>
        </w:rPr>
      </w:pPr>
      <w:r w:rsidRPr="002347AE">
        <w:rPr>
          <w:strike/>
        </w:rPr>
        <w:t xml:space="preserve">e)</w:t>
      </w:r>
      <w:r w:rsidRPr="002347AE">
        <w:rPr>
          <w:strike/>
        </w:rPr>
        <w:tab/>
        <w:t xml:space="preserve">game plan,</w:t>
      </w:r>
    </w:p>
    <w:p>
      <w:pPr>
        <w:pStyle w:val="PZTextpsmene"/>
        <w:rPr>
          <w:strike/>
        </w:rPr>
      </w:pPr>
      <w:r w:rsidRPr="002347AE">
        <w:rPr>
          <w:strike/>
        </w:rPr>
        <w:t xml:space="preserve">(f)a </w:t>
      </w:r>
      <w:r w:rsidRPr="002347AE">
        <w:rPr>
          <w:strike/>
        </w:rPr>
        <w:tab/>
        <w:t xml:space="preserve">warning that participation in the gambling may be harmful.</w:t>
      </w:r>
    </w:p>
    <w:p>
      <w:pPr>
        <w:pStyle w:val="Textparagrafu"/>
        <w:rPr>
          <w:strike/>
        </w:rPr>
      </w:pPr>
      <w:r w:rsidRPr="002347AE">
        <w:rPr>
          <w:strike/>
        </w:rPr>
        <w:t xml:space="preserve">(2) The operator shall be obliged to publish on the website on which the online game is operated in a legible and visible manner for the entire period of the participant's participation in the online game</w:t>
      </w:r>
    </w:p>
    <w:p>
      <w:pPr>
        <w:pStyle w:val="PZTextpsmene"/>
        <w:rPr>
          <w:strike/>
        </w:rPr>
      </w:pPr>
      <w:r w:rsidRPr="002347AE">
        <w:rPr>
          <w:strike/>
        </w:rPr>
        <w:t xml:space="preserve">(a) a </w:t>
      </w:r>
      <w:r w:rsidRPr="002347AE">
        <w:rPr>
          <w:strike/>
        </w:rPr>
        <w:tab/>
        <w:t xml:space="preserve">duration of participation indicator visible throughout the period of participation; and</w:t>
      </w:r>
    </w:p>
    <w:p>
      <w:pPr>
        <w:pStyle w:val="PZTextpsmene"/>
        <w:rPr>
          <w:strike/>
        </w:rPr>
      </w:pPr>
      <w:r w:rsidRPr="002347AE">
        <w:rPr>
          <w:strike/>
        </w:rPr>
        <w:t xml:space="preserve">(b) a </w:t>
      </w:r>
      <w:r w:rsidRPr="002347AE">
        <w:rPr>
          <w:strike/>
        </w:rPr>
        <w:tab/>
        <w:t xml:space="preserve">warning that participation in the gambling may be harmful.</w:t>
      </w:r>
    </w:p>
    <w:p>
      <w:pPr>
        <w:pStyle w:val="Textparagrafu"/>
        <w:rPr>
          <w:strike/>
        </w:rPr>
      </w:pPr>
      <w:r w:rsidRPr="002347AE">
        <w:rPr>
          <w:strike/>
        </w:rPr>
        <w:t xml:space="preserve">(3) The operator shall disclose on the website on which the online game is operated, in a legible and accessible to the participant of the gambling game at any time</w:t>
      </w:r>
    </w:p>
    <w:p>
      <w:pPr>
        <w:pStyle w:val="PZTextpsmene"/>
        <w:rPr>
          <w:strike/>
        </w:rPr>
      </w:pPr>
      <w:r w:rsidRPr="002347AE">
        <w:rPr>
          <w:strike/>
        </w:rPr>
        <w:t xml:space="preserve">(a)the </w:t>
      </w:r>
      <w:r w:rsidRPr="002347AE">
        <w:rPr>
          <w:strike/>
        </w:rPr>
        <w:tab/>
        <w:t xml:space="preserve">balance on the gambling participant's user account pursuant to section 76,</w:t>
      </w:r>
    </w:p>
    <w:p>
      <w:pPr>
        <w:pStyle w:val="PZTextpsmene"/>
        <w:rPr>
          <w:strike/>
        </w:rPr>
      </w:pPr>
      <w:r w:rsidRPr="002347AE">
        <w:rPr>
          <w:strike/>
        </w:rPr>
        <w:t xml:space="preserve">(b) </w:t>
      </w:r>
      <w:r w:rsidRPr="002347AE">
        <w:rPr>
          <w:strike/>
        </w:rPr>
        <w:tab/>
        <w:t xml:space="preserve">the amount of the highest bet, the highest win and the highest hourly loss, if the nature of the gambling game so permits.</w:t>
      </w:r>
    </w:p>
    <w:p>
      <w:pPr>
        <w:pStyle w:val="Textparagrafu"/>
        <w:rPr>
          <w:strike/>
        </w:rPr>
      </w:pPr>
      <w:r w:rsidRPr="002347AE">
        <w:rPr>
          <w:strike/>
        </w:rPr>
        <w:t xml:space="preserve">(4) The operator is obliged to notify the gambling participant of the offer to use and the status of the set self-limiting measures after each login to the user account.</w:t>
      </w:r>
    </w:p>
    <w:p>
      <w:pPr>
        <w:pStyle w:val="Paragraf"/>
        <w:numPr>
          <w:ilvl w:val="0"/>
          <w:numId w:val="24"/>
        </w:numPr>
        <w:rPr>
          <w:strike/>
        </w:rPr>
      </w:pPr>
      <w:r w:rsidRPr="002347AE">
        <w:rPr>
          <w:strike/>
        </w:rPr>
        <w:t xml:space="preserve">§ 76</w:t>
      </w:r>
    </w:p>
    <w:p>
      <w:pPr>
        <w:pStyle w:val="Nadpisparagrafu"/>
        <w:rPr>
          <w:strike/>
        </w:rPr>
      </w:pPr>
      <w:r w:rsidRPr="002347AE">
        <w:rPr>
          <w:strike/>
        </w:rPr>
        <w:t xml:space="preserve">Conditions of participation</w:t>
      </w:r>
    </w:p>
    <w:p>
      <w:pPr>
        <w:pStyle w:val="Textparagrafu"/>
        <w:rPr>
          <w:strike/>
        </w:rPr>
      </w:pPr>
      <w:r w:rsidRPr="002347AE">
        <w:rPr>
          <w:strike/>
        </w:rPr>
        <w:t xml:space="preserve">(1) Participation in an online game shall be subject to registration, except in the case referred to in section 77(4).</w:t>
      </w:r>
    </w:p>
    <w:p>
      <w:pPr>
        <w:pStyle w:val="Textparagrafu"/>
        <w:rPr>
          <w:strike/>
        </w:rPr>
      </w:pPr>
      <w:r w:rsidRPr="002347AE">
        <w:rPr>
          <w:strike/>
        </w:rPr>
        <w:t xml:space="preserve">(2) Registration shall be carried out by the operator.</w:t>
      </w:r>
    </w:p>
    <w:p>
      <w:pPr>
        <w:pStyle w:val="Textparagrafu"/>
        <w:rPr>
          <w:strike/>
        </w:rPr>
      </w:pPr>
      <w:r w:rsidRPr="002347AE">
        <w:rPr>
          <w:strike/>
        </w:rPr>
        <w:t xml:space="preserve">(3) Registration shall include ascertaining and verifying the identity and age of the person applying for registration, assigning access data or other means of access and activating a user account on which funds, in particular deposits, bets and winnings, are recorded separately from funds of other gambling participants and the operator.</w:t>
      </w:r>
    </w:p>
    <w:p>
      <w:pPr>
        <w:pStyle w:val="Textparagrafu"/>
        <w:rPr>
          <w:strike/>
        </w:rPr>
      </w:pPr>
      <w:r w:rsidRPr="002347AE">
        <w:rPr>
          <w:strike/>
        </w:rPr>
        <w:t xml:space="preserve">(4) Each gambling participant may have only one user account with one operator.</w:t>
      </w:r>
    </w:p>
    <w:p>
      <w:pPr>
        <w:pStyle w:val="Textparagrafu"/>
        <w:rPr>
          <w:strike/>
        </w:rPr>
      </w:pPr>
      <w:r w:rsidRPr="002347AE">
        <w:rPr>
          <w:strike/>
        </w:rPr>
        <w:t xml:space="preserve">(5) The gambling participant participates in the gambling game itself only after entering the user account access data into the operator's software gaming system.</w:t>
      </w:r>
    </w:p>
    <w:p>
      <w:pPr>
        <w:pStyle w:val="Paragraf"/>
        <w:numPr>
          <w:ilvl w:val="0"/>
          <w:numId w:val="24"/>
        </w:numPr>
        <w:rPr>
          <w:strike/>
        </w:rPr>
      </w:pPr>
      <w:r w:rsidRPr="002347AE">
        <w:rPr>
          <w:strike/>
        </w:rPr>
        <w:lastRenderedPageBreak/>
        <w:t xml:space="preserve">§ 77</w:t>
      </w:r>
    </w:p>
    <w:p>
      <w:pPr>
        <w:pStyle w:val="Nadpisparagrafu"/>
        <w:rPr>
          <w:strike/>
        </w:rPr>
      </w:pPr>
      <w:r w:rsidRPr="002347AE">
        <w:rPr>
          <w:strike/>
        </w:rPr>
        <w:t xml:space="preserve">Registration</w:t>
      </w:r>
    </w:p>
    <w:p>
      <w:pPr>
        <w:pStyle w:val="Textparagrafu"/>
        <w:rPr>
          <w:strike/>
        </w:rPr>
      </w:pPr>
      <w:r w:rsidRPr="002347AE">
        <w:rPr>
          <w:strike/>
        </w:rPr>
        <w:t xml:space="preserve">(1) For the purposes of registration, a person applying for registration shall</w:t>
      </w:r>
    </w:p>
    <w:p>
      <w:pPr>
        <w:pStyle w:val="PZTextpsmene"/>
        <w:rPr>
          <w:b/>
          <w:strike/>
        </w:rPr>
      </w:pPr>
      <w:r w:rsidRPr="002347AE">
        <w:rPr>
          <w:strike/>
        </w:rPr>
        <w:t xml:space="preserve">a)</w:t>
      </w:r>
      <w:r w:rsidRPr="002347AE">
        <w:rPr>
          <w:strike/>
        </w:rPr>
        <w:tab/>
        <w:t xml:space="preserve">provide the operator with their identification and contact details,</w:t>
      </w:r>
    </w:p>
    <w:p>
      <w:pPr>
        <w:pStyle w:val="PZTextpsmene"/>
        <w:rPr>
          <w:strike/>
        </w:rPr>
      </w:pPr>
      <w:r w:rsidRPr="002347AE">
        <w:rPr>
          <w:strike/>
        </w:rPr>
        <w:t xml:space="preserve">(b) </w:t>
      </w:r>
      <w:r w:rsidRPr="002347AE">
        <w:rPr>
          <w:strike/>
        </w:rPr>
        <w:tab/>
        <w:t xml:space="preserve">individually set self-limiting measures pursuant to Section 15(2) or individually refuse to set them,</w:t>
      </w:r>
    </w:p>
    <w:p>
      <w:pPr>
        <w:pStyle w:val="PZTextpsmene"/>
        <w:rPr>
          <w:strike/>
        </w:rPr>
      </w:pPr>
      <w:r w:rsidRPr="002347AE">
        <w:rPr>
          <w:strike/>
        </w:rPr>
        <w:t xml:space="preserve">(c) </w:t>
      </w:r>
      <w:r w:rsidRPr="002347AE">
        <w:rPr>
          <w:strike/>
        </w:rPr>
        <w:tab/>
        <w:t xml:space="preserve">provide the operator with the necessary data on the payment account or payment card pursuant to Section 78.</w:t>
      </w:r>
    </w:p>
    <w:p>
      <w:pPr>
        <w:pStyle w:val="Textparagrafu"/>
        <w:rPr>
          <w:strike/>
        </w:rPr>
      </w:pPr>
      <w:r w:rsidRPr="002347AE">
        <w:rPr>
          <w:strike/>
        </w:rPr>
        <w:t xml:space="preserve">(2) Registration shall take place by activation of the permanent user account after verification and confirmation of the data specified in paragraph 1.</w:t>
      </w:r>
    </w:p>
    <w:p>
      <w:pPr>
        <w:pStyle w:val="Textparagrafu"/>
        <w:rPr>
          <w:strike/>
        </w:rPr>
      </w:pPr>
      <w:r w:rsidRPr="002347AE">
        <w:rPr>
          <w:strike/>
        </w:rPr>
        <w:t xml:space="preserve">(3) Registration cannot be made without</w:t>
      </w:r>
    </w:p>
    <w:p>
      <w:pPr>
        <w:pStyle w:val="PZTextpsmene"/>
        <w:rPr>
          <w:strike/>
        </w:rPr>
      </w:pPr>
      <w:r w:rsidRPr="002347AE">
        <w:rPr>
          <w:strike/>
        </w:rPr>
        <w:t xml:space="preserve">(a) the </w:t>
      </w:r>
      <w:r w:rsidRPr="002347AE">
        <w:rPr>
          <w:strike/>
        </w:rPr>
        <w:tab/>
        <w:t xml:space="preserve">setting or rejection of self-limiting measures pursuant to Section 15(2) in the manner referred to in paragraph 1(b),</w:t>
      </w:r>
    </w:p>
    <w:p>
      <w:pPr>
        <w:pStyle w:val="PZTextpsmene"/>
        <w:rPr>
          <w:strike/>
        </w:rPr>
      </w:pPr>
      <w:r w:rsidRPr="002347AE">
        <w:rPr>
          <w:strike/>
        </w:rPr>
        <w:t xml:space="preserve">(b) </w:t>
      </w:r>
      <w:r w:rsidRPr="002347AE">
        <w:rPr>
          <w:strike/>
        </w:rPr>
        <w:tab/>
        <w:t xml:space="preserve">verification and confirmation of the data referred to in paragraph 1; and</w:t>
      </w:r>
    </w:p>
    <w:p>
      <w:pPr>
        <w:pStyle w:val="PZTextpsmene"/>
        <w:rPr>
          <w:strike/>
        </w:rPr>
      </w:pPr>
      <w:r w:rsidRPr="002347AE">
        <w:rPr>
          <w:strike/>
        </w:rPr>
        <w:t xml:space="preserve">(c) </w:t>
      </w:r>
      <w:r w:rsidRPr="002347AE">
        <w:rPr>
          <w:strike/>
        </w:rPr>
        <w:tab/>
        <w:t xml:space="preserve">verification that the person applying for registration is not entered in the register under section 16.</w:t>
      </w:r>
    </w:p>
    <w:p>
      <w:pPr>
        <w:pStyle w:val="Textparagrafu"/>
        <w:rPr>
          <w:strike/>
        </w:rPr>
      </w:pPr>
      <w:r w:rsidRPr="002347AE">
        <w:rPr>
          <w:strike/>
        </w:rPr>
        <w:t xml:space="preserve">(4) Until the time of registration, the operator shall establish a temporary user account for the gambling participant.</w:t>
      </w:r>
    </w:p>
    <w:p>
      <w:pPr>
        <w:pStyle w:val="Textparagrafu"/>
        <w:rPr>
          <w:strike/>
        </w:rPr>
      </w:pPr>
      <w:r w:rsidRPr="002347AE">
        <w:rPr>
          <w:strike/>
        </w:rPr>
        <w:t xml:space="preserve">(5) Registration cannot be made after the expiry of 30 days from the date on which the person applied for registration.</w:t>
      </w:r>
    </w:p>
    <w:p>
      <w:pPr>
        <w:pStyle w:val="Textparagrafu"/>
        <w:rPr>
          <w:strike/>
        </w:rPr>
      </w:pPr>
      <w:r w:rsidRPr="002347AE">
        <w:rPr>
          <w:strike/>
        </w:rPr>
        <w:t xml:space="preserve">(6) The Ministry shall provide remote verification of the identity and age of the person applying for registration. This shall not apply if the operator, at the time of registration, carries out identification in accordance with the Act regulating certain measures against the legalization of proceeds of crime and terrorist financing without the physical presence of the person applying for registration by verifying identity through a qualified electronic identification system.</w:t>
      </w:r>
    </w:p>
    <w:p>
      <w:pPr>
        <w:pStyle w:val="Paragraf"/>
        <w:numPr>
          <w:ilvl w:val="0"/>
          <w:numId w:val="24"/>
        </w:numPr>
        <w:rPr>
          <w:strike/>
        </w:rPr>
      </w:pPr>
      <w:r w:rsidRPr="002347AE">
        <w:rPr>
          <w:strike/>
        </w:rPr>
        <w:t xml:space="preserve">§ 78</w:t>
      </w:r>
    </w:p>
    <w:p>
      <w:pPr>
        <w:pStyle w:val="Nadpisparagrafu"/>
        <w:rPr>
          <w:strike/>
        </w:rPr>
      </w:pPr>
      <w:r w:rsidRPr="002347AE">
        <w:rPr>
          <w:strike/>
        </w:rPr>
        <w:t xml:space="preserve">Registered payment account and payment card</w:t>
      </w:r>
    </w:p>
    <w:p>
      <w:pPr>
        <w:pStyle w:val="Textparagrafu"/>
        <w:rPr>
          <w:strike/>
        </w:rPr>
      </w:pPr>
      <w:r w:rsidRPr="002347AE">
        <w:rPr>
          <w:strike/>
        </w:rPr>
        <w:t xml:space="preserve">(1) For the purposes of registration, a person applying for registration shall provide</w:t>
      </w:r>
    </w:p>
    <w:p>
      <w:pPr>
        <w:pStyle w:val="PZTextpsmene"/>
        <w:rPr>
          <w:strike/>
        </w:rPr>
      </w:pPr>
      <w:r w:rsidRPr="002347AE">
        <w:rPr>
          <w:strike/>
        </w:rPr>
        <w:t xml:space="preserve">(a)the </w:t>
      </w:r>
      <w:r w:rsidRPr="002347AE">
        <w:rPr>
          <w:strike/>
        </w:rPr>
        <w:tab/>
        <w:t xml:space="preserve">number or other unique identifier of the payment account of which he is the owner and from which, except as provided in sections 79 and 80, he will transfer funds to the user account and to which he will receive funds from the user account exclusively (hereinafter referred to as the "registered payment account"); or</w:t>
      </w:r>
    </w:p>
    <w:p>
      <w:pPr>
        <w:pStyle w:val="PZTextpsmene"/>
        <w:rPr>
          <w:strike/>
        </w:rPr>
      </w:pPr>
      <w:r w:rsidRPr="002347AE">
        <w:rPr>
          <w:strike/>
        </w:rPr>
        <w:t xml:space="preserve">(b) the </w:t>
      </w:r>
      <w:r w:rsidRPr="002347AE">
        <w:rPr>
          <w:strike/>
        </w:rPr>
        <w:tab/>
        <w:t xml:space="preserve">number or other unique identifier of the payment card or other means of payment which it holds and from which, except as provided in sections 79 and 80, it will exclusively transfer funds to the user account and to which it will exclusively receive funds from the user account (hereinafter referred to as the "registered payment card"),</w:t>
      </w:r>
    </w:p>
    <w:p>
      <w:pPr>
        <w:pStyle w:val="Textparagrafu"/>
        <w:rPr>
          <w:strike/>
        </w:rPr>
      </w:pPr>
      <w:r w:rsidRPr="002347AE">
        <w:rPr>
          <w:strike/>
        </w:rPr>
        <w:t xml:space="preserve">in such a way that it can be identified as the registered payment account holder or registered payment card holder on the basis of that number or that identifier.</w:t>
      </w:r>
    </w:p>
    <w:p>
      <w:pPr>
        <w:pStyle w:val="Textparagrafu"/>
        <w:rPr>
          <w:strike/>
        </w:rPr>
      </w:pPr>
      <w:r w:rsidRPr="002347AE">
        <w:rPr>
          <w:strike/>
        </w:rPr>
        <w:t xml:space="preserve">(2) A registered payment account may only be a payment account held with a person authorised to provide payment services in a Member State of the European Union or in a State which is a contracting party to the Agreement on the European Economic Area.</w:t>
      </w:r>
    </w:p>
    <w:p>
      <w:pPr>
        <w:pStyle w:val="Textparagrafu"/>
        <w:rPr>
          <w:strike/>
        </w:rPr>
      </w:pPr>
      <w:r w:rsidRPr="002347AE">
        <w:rPr>
          <w:strike/>
        </w:rPr>
        <w:lastRenderedPageBreak/>
        <w:t xml:space="preserve">(3) A registered payment card may only be a payment card issued by a person authorised to provide payment services in a Member State of the European Union or in a State which is a contracting party to the Agreement on the European Economic Area.</w:t>
      </w:r>
    </w:p>
    <w:p>
      <w:pPr>
        <w:pStyle w:val="Paragraf"/>
        <w:numPr>
          <w:ilvl w:val="0"/>
          <w:numId w:val="24"/>
        </w:numPr>
        <w:rPr>
          <w:strike/>
        </w:rPr>
      </w:pPr>
      <w:r w:rsidRPr="002347AE">
        <w:rPr>
          <w:strike/>
        </w:rPr>
        <w:t xml:space="preserve">§ 79</w:t>
      </w:r>
    </w:p>
    <w:p>
      <w:pPr>
        <w:pStyle w:val="Nadpisparagrafu"/>
        <w:rPr>
          <w:strike/>
        </w:rPr>
      </w:pPr>
      <w:r w:rsidRPr="002347AE">
        <w:rPr>
          <w:strike/>
        </w:rPr>
        <w:t xml:space="preserve">Multi-source funding for online games</w:t>
      </w:r>
    </w:p>
    <w:p>
      <w:pPr>
        <w:pStyle w:val="Textparagrafu"/>
        <w:rPr>
          <w:strike/>
        </w:rPr>
      </w:pPr>
      <w:r w:rsidRPr="002347AE">
        <w:rPr>
          <w:strike/>
        </w:rPr>
        <w:t xml:space="preserve">(1) Cash may be deposited into and withdrawn from the user account up to a maximum of CZK 5,000 per 24 hours.</w:t>
      </w:r>
    </w:p>
    <w:p>
      <w:pPr>
        <w:pStyle w:val="Textparagrafu"/>
        <w:rPr>
          <w:strike/>
        </w:rPr>
      </w:pPr>
      <w:r w:rsidRPr="002347AE">
        <w:rPr>
          <w:strike/>
        </w:rPr>
        <w:t xml:space="preserve">(2) The operator shall keep a record of each cash transaction referred to in subsection (1), including in particular the identification details of the gambling participant, the amount of the transaction and the date of the transaction.</w:t>
      </w:r>
    </w:p>
    <w:p>
      <w:pPr>
        <w:pStyle w:val="Textparagrafu"/>
        <w:rPr>
          <w:strike/>
        </w:rPr>
      </w:pPr>
      <w:r w:rsidRPr="002347AE">
        <w:rPr>
          <w:strike/>
        </w:rPr>
        <w:t xml:space="preserve">(3) The operator shall keep the record referred to in paragraph 2 for 10 years.</w:t>
      </w:r>
    </w:p>
    <w:p>
      <w:pPr>
        <w:pStyle w:val="Paragraf"/>
        <w:numPr>
          <w:ilvl w:val="0"/>
          <w:numId w:val="24"/>
        </w:numPr>
        <w:rPr>
          <w:strike/>
        </w:rPr>
      </w:pPr>
      <w:r w:rsidRPr="002347AE">
        <w:rPr>
          <w:strike/>
        </w:rPr>
        <w:t xml:space="preserve">§ 80</w:t>
      </w:r>
    </w:p>
    <w:p>
      <w:pPr>
        <w:pStyle w:val="Nadpisparagrafu"/>
        <w:rPr>
          <w:strike/>
        </w:rPr>
      </w:pPr>
      <w:r w:rsidRPr="002347AE">
        <w:rPr>
          <w:strike/>
        </w:rPr>
        <w:t xml:space="preserve">Temporary user account</w:t>
      </w:r>
    </w:p>
    <w:p>
      <w:pPr>
        <w:pStyle w:val="Textparagrafu"/>
        <w:rPr>
          <w:strike/>
        </w:rPr>
      </w:pPr>
      <w:r w:rsidRPr="002347AE">
        <w:rPr>
          <w:strike/>
        </w:rPr>
        <w:t xml:space="preserve">(1) A temporary user account may be active for a maximum of 30 days.</w:t>
      </w:r>
    </w:p>
    <w:p>
      <w:pPr>
        <w:pStyle w:val="Textparagrafu"/>
        <w:rPr>
          <w:strike/>
        </w:rPr>
      </w:pPr>
      <w:r w:rsidRPr="002347AE">
        <w:rPr>
          <w:strike/>
        </w:rPr>
        <w:t xml:space="preserve">(2) During the period when the temporary user account is active, the total deposit may not exceed CZK 3,000, even in the sum of individual deposits.</w:t>
      </w:r>
    </w:p>
    <w:p>
      <w:pPr>
        <w:pStyle w:val="Textparagrafu"/>
        <w:rPr>
          <w:strike/>
        </w:rPr>
      </w:pPr>
      <w:r w:rsidRPr="002347AE">
        <w:rPr>
          <w:strike/>
        </w:rPr>
        <w:t xml:space="preserve">(3) Deposits or winnings cannot be withdrawn from a temporary user account.</w:t>
      </w:r>
    </w:p>
    <w:p>
      <w:pPr>
        <w:pStyle w:val="Textparagrafu"/>
        <w:rPr>
          <w:strike/>
        </w:rPr>
      </w:pPr>
      <w:r w:rsidRPr="002347AE">
        <w:rPr>
          <w:strike/>
        </w:rPr>
        <w:t xml:space="preserve">(4) If a gambling participant is registered, the operator shall transfer the registered funds or gaming funds from his temporary user account to his user account.</w:t>
      </w:r>
    </w:p>
    <w:p>
      <w:pPr>
        <w:pStyle w:val="Textparagrafu"/>
        <w:rPr>
          <w:strike/>
        </w:rPr>
      </w:pPr>
      <w:r w:rsidRPr="002347AE">
        <w:rPr>
          <w:strike/>
        </w:rPr>
        <w:t xml:space="preserve">(5) If a gambling participant fails to register, the operator is obliged to return the unused deposit to the gambling participant within 7 days from the date of cancellation of the temporary user account.</w:t>
      </w:r>
    </w:p>
    <w:p>
      <w:pPr>
        <w:pStyle w:val="Paragraf"/>
        <w:numPr>
          <w:ilvl w:val="0"/>
          <w:numId w:val="24"/>
        </w:numPr>
        <w:rPr>
          <w:strike/>
        </w:rPr>
      </w:pPr>
      <w:r w:rsidRPr="002347AE">
        <w:rPr>
          <w:strike/>
        </w:rPr>
        <w:t xml:space="preserve">§ 81</w:t>
      </w:r>
    </w:p>
    <w:p>
      <w:pPr>
        <w:pStyle w:val="Nadpisparagrafu"/>
        <w:rPr>
          <w:strike/>
        </w:rPr>
      </w:pPr>
      <w:r w:rsidRPr="002347AE">
        <w:rPr>
          <w:strike/>
        </w:rPr>
        <w:t xml:space="preserve">Prohibiting the transfer between user and temporary user accounts</w:t>
      </w:r>
    </w:p>
    <w:p>
      <w:pPr>
        <w:pStyle w:val="Textparagrafu"/>
        <w:rPr>
          <w:strike/>
        </w:rPr>
      </w:pPr>
      <w:r w:rsidRPr="002347AE">
        <w:rPr>
          <w:strike/>
        </w:rPr>
        <w:t xml:space="preserve">The operator shall not allow the transfer of registered cash or gaming funds between user accounts or between temporary user accounts, except as provided for in Section 80(4).</w:t>
      </w:r>
    </w:p>
    <w:p>
      <w:pPr>
        <w:pStyle w:val="Hlava"/>
        <w:rPr>
          <w:strike/>
        </w:rPr>
      </w:pPr>
      <w:r w:rsidRPr="002347AE">
        <w:rPr>
          <w:strike/>
        </w:rPr>
        <w:t xml:space="preserve">Title II</w:t>
      </w:r>
    </w:p>
    <w:p>
      <w:pPr>
        <w:pStyle w:val="Nadpishlavy"/>
        <w:rPr>
          <w:strike/>
        </w:rPr>
      </w:pPr>
      <w:r w:rsidRPr="002347AE">
        <w:rPr>
          <w:strike/>
        </w:rPr>
        <w:t xml:space="preserve">Illegal internet games</w:t>
      </w:r>
    </w:p>
    <w:p>
      <w:pPr>
        <w:pStyle w:val="Paragraf"/>
        <w:numPr>
          <w:ilvl w:val="0"/>
          <w:numId w:val="24"/>
        </w:numPr>
        <w:rPr>
          <w:strike/>
        </w:rPr>
      </w:pPr>
      <w:r w:rsidRPr="002347AE">
        <w:rPr>
          <w:strike/>
        </w:rPr>
        <w:t xml:space="preserve">§ 82</w:t>
      </w:r>
    </w:p>
    <w:p>
      <w:pPr>
        <w:pStyle w:val="Nadpisparagrafu"/>
        <w:rPr>
          <w:strike/>
        </w:rPr>
      </w:pPr>
      <w:r w:rsidRPr="002347AE">
        <w:rPr>
          <w:strike/>
        </w:rPr>
        <w:t xml:space="preserve">Blocking unauthorised internet games</w:t>
      </w:r>
    </w:p>
    <w:p>
      <w:pPr>
        <w:pStyle w:val="Textparagrafu"/>
        <w:rPr>
          <w:strike/>
        </w:rPr>
      </w:pPr>
      <w:r w:rsidRPr="002347AE">
        <w:rPr>
          <w:strike/>
        </w:rPr>
        <w:t xml:space="preserve">(1) Internet access providers in the territory of the Czech Republic are obliged to prevent access to websites listed on the list of websites with unauthorised Internet games (hereinafter referred to as the "list of unauthorised Internet games").</w:t>
      </w:r>
    </w:p>
    <w:p>
      <w:pPr>
        <w:pStyle w:val="Textparagrafu"/>
        <w:rPr>
          <w:strike/>
        </w:rPr>
      </w:pPr>
      <w:r w:rsidRPr="002347AE">
        <w:rPr>
          <w:strike/>
        </w:rPr>
        <w:lastRenderedPageBreak/>
        <w:t xml:space="preserve">(2) A website on which an internet game is operated in breach of section 7(2)(b) shall be entered on the list of unauthorised internet games.</w:t>
      </w:r>
    </w:p>
    <w:p>
      <w:pPr>
        <w:pStyle w:val="Textparagrafu"/>
        <w:rPr>
          <w:strike/>
        </w:rPr>
      </w:pPr>
      <w:r w:rsidRPr="002347AE">
        <w:rPr>
          <w:strike/>
        </w:rPr>
        <w:t xml:space="preserve">(3) Internet access providers are obliged to comply with the obligation under subsection (1) within 15 days from the date of publication of the website in the list of unauthorised Internet games. </w:t>
      </w:r>
    </w:p>
    <w:p>
      <w:pPr>
        <w:pStyle w:val="Paragraf"/>
        <w:numPr>
          <w:ilvl w:val="0"/>
          <w:numId w:val="24"/>
        </w:numPr>
        <w:rPr>
          <w:strike/>
        </w:rPr>
      </w:pPr>
      <w:r w:rsidRPr="002347AE">
        <w:rPr>
          <w:strike/>
        </w:rPr>
        <w:t xml:space="preserve">§ 83</w:t>
      </w:r>
    </w:p>
    <w:p>
      <w:pPr>
        <w:pStyle w:val="Nadpisparagrafu"/>
        <w:rPr>
          <w:strike/>
        </w:rPr>
      </w:pPr>
      <w:r w:rsidRPr="002347AE">
        <w:rPr>
          <w:strike/>
        </w:rPr>
        <w:t xml:space="preserve">Blocking payments for unauthorised online games</w:t>
      </w:r>
    </w:p>
    <w:p>
      <w:pPr>
        <w:pStyle w:val="Textparagrafu"/>
        <w:rPr>
          <w:strike/>
        </w:rPr>
      </w:pPr>
      <w:r w:rsidRPr="002347AE">
        <w:rPr>
          <w:strike/>
        </w:rPr>
        <w:t xml:space="preserve">(1) Payment service providers shall not carry out payment transactions for the benefit or on behalf of payment accounts included in the list of unauthorised Internet gambling.</w:t>
      </w:r>
    </w:p>
    <w:p>
      <w:pPr>
        <w:pStyle w:val="Textparagrafu"/>
        <w:rPr>
          <w:strike/>
        </w:rPr>
      </w:pPr>
      <w:r w:rsidRPr="002347AE">
        <w:rPr>
          <w:strike/>
        </w:rPr>
        <w:t xml:space="preserve">(2) A payment account which is used to operate an Internet game in breach of Section 7(2)(b) shall be entered on the list of unauthorised Internet games.</w:t>
      </w:r>
    </w:p>
    <w:p>
      <w:pPr>
        <w:pStyle w:val="Textparagrafu"/>
        <w:rPr>
          <w:strike/>
        </w:rPr>
      </w:pPr>
      <w:r w:rsidRPr="002347AE">
        <w:rPr>
          <w:strike/>
        </w:rPr>
        <w:t xml:space="preserve">(3) Payment service providers are obliged to comply with the prohibition referred to in paragraph (1) at the latest from the fifteenth day following the publication of the unique identifier of the payment account in the list of unauthorised Internet gambling.</w:t>
      </w:r>
    </w:p>
    <w:p>
      <w:pPr>
        <w:pStyle w:val="Paragraf"/>
        <w:numPr>
          <w:ilvl w:val="0"/>
          <w:numId w:val="24"/>
        </w:numPr>
        <w:rPr>
          <w:strike/>
        </w:rPr>
      </w:pPr>
      <w:r w:rsidRPr="002347AE">
        <w:rPr>
          <w:strike/>
        </w:rPr>
        <w:t xml:space="preserve">§ 84</w:t>
      </w:r>
    </w:p>
    <w:p>
      <w:pPr>
        <w:pStyle w:val="Nadpisparagrafu"/>
        <w:rPr>
          <w:strike/>
        </w:rPr>
      </w:pPr>
      <w:r w:rsidRPr="002347AE">
        <w:rPr>
          <w:strike/>
        </w:rPr>
        <w:t xml:space="preserve">List of illegal internet games</w:t>
      </w:r>
    </w:p>
    <w:p>
      <w:pPr>
        <w:pStyle w:val="Textparagrafu"/>
        <w:rPr>
          <w:strike/>
        </w:rPr>
      </w:pPr>
      <w:r w:rsidRPr="002347AE">
        <w:rPr>
          <w:strike/>
        </w:rPr>
        <w:t xml:space="preserve">(1) The list of unauthorised Internet games shall be maintained and the entry in it shall be decided ex officio by the Ministry.</w:t>
      </w:r>
    </w:p>
    <w:p>
      <w:pPr>
        <w:pStyle w:val="Textparagrafu"/>
        <w:rPr>
          <w:strike/>
        </w:rPr>
      </w:pPr>
      <w:r w:rsidRPr="002347AE">
        <w:rPr>
          <w:strike/>
        </w:rPr>
        <w:t xml:space="preserve">(2) The list of unauthorised internet games shall include</w:t>
      </w:r>
    </w:p>
    <w:p>
      <w:pPr>
        <w:pStyle w:val="PZTextpsmene"/>
        <w:rPr>
          <w:strike/>
        </w:rPr>
      </w:pPr>
      <w:r w:rsidRPr="002347AE">
        <w:rPr>
          <w:strike/>
        </w:rPr>
        <w:t xml:space="preserve">(a) the </w:t>
      </w:r>
      <w:r w:rsidRPr="002347AE">
        <w:rPr>
          <w:strike/>
        </w:rPr>
        <w:tab/>
        <w:t xml:space="preserve">address of the website on which the online game is operated in breach of Section 7(2)(b),</w:t>
      </w:r>
    </w:p>
    <w:p>
      <w:pPr>
        <w:pStyle w:val="PZTextpsmene"/>
        <w:rPr>
          <w:strike/>
        </w:rPr>
      </w:pPr>
      <w:r w:rsidRPr="002347AE">
        <w:rPr>
          <w:strike/>
        </w:rPr>
        <w:t xml:space="preserve">(b) the </w:t>
      </w:r>
      <w:r w:rsidRPr="002347AE">
        <w:rPr>
          <w:strike/>
        </w:rPr>
        <w:tab/>
        <w:t xml:space="preserve">unique identifier of a payment account which is used to operate an online game in breach of Section 7(2)(b),</w:t>
      </w:r>
    </w:p>
    <w:p>
      <w:pPr>
        <w:pStyle w:val="PZTextpsmene"/>
        <w:rPr>
          <w:b/>
          <w:strike/>
        </w:rPr>
      </w:pPr>
      <w:r w:rsidRPr="002347AE">
        <w:rPr>
          <w:strike/>
        </w:rPr>
        <w:t xml:space="preserve">(c) the </w:t>
      </w:r>
      <w:r w:rsidRPr="002347AE">
        <w:rPr>
          <w:strike/>
        </w:rPr>
        <w:tab/>
        <w:t xml:space="preserve">date of registration and deletion of the data referred to in points (a) and (b).</w:t>
      </w:r>
    </w:p>
    <w:p w:rsidRPr="002347AE" w:rsidR="008D06E9" w:rsidP="008D06E9" w:rsidRDefault="008D06E9" w14:paraId="3BE0725D" w14:textId="77777777">
      <w:pPr>
        <w:pStyle w:val="PZTextpsmene"/>
        <w:rPr>
          <w:b/>
          <w:strike/>
        </w:rPr>
      </w:pPr>
    </w:p>
    <w:p>
      <w:pPr>
        <w:pStyle w:val="Textparagrafu"/>
        <w:rPr>
          <w:strike/>
        </w:rPr>
      </w:pPr>
      <w:r w:rsidRPr="002347AE">
        <w:rPr>
          <w:strike/>
        </w:rPr>
        <w:t xml:space="preserve">(3) The Ministry shall immediately delete a website or </w:t>
      </w:r>
      <w:r w:rsidRPr="002347AE">
        <w:rPr>
          <w:strike/>
        </w:rPr>
        <w:t xml:space="preserve">payment account from the list of unauthorised Internet gambling if the reasons for its inclusion in the list no longer exist.</w:t>
      </w:r>
    </w:p>
    <w:p>
      <w:pPr>
        <w:pStyle w:val="Textparagrafu"/>
        <w:rPr>
          <w:strike/>
        </w:rPr>
      </w:pPr>
      <w:r w:rsidRPr="002347AE">
        <w:rPr>
          <w:strike/>
        </w:rPr>
        <w:t xml:space="preserve">(4) The Ministry shall publish on its website from the list of unauthorised Internet gambling sites the information referred to in subsection (2)(a) and (b).</w:t>
      </w:r>
    </w:p>
    <w:p>
      <w:pPr>
        <w:pStyle w:val="Textparagrafu"/>
        <w:rPr>
          <w:strike/>
        </w:rPr>
      </w:pPr>
      <w:r w:rsidRPr="002347AE">
        <w:rPr>
          <w:strike/>
        </w:rPr>
        <w:t xml:space="preserve">(5) In proceedings under subsection (1), a party to the proceedings shall be served with a document by public notice, and a party to the proceedings whose residence or registered office is known shall also be notified of the document.</w:t>
      </w:r>
    </w:p>
    <w:p>
      <w:pPr>
        <w:pStyle w:val="ST"/>
        <w:rPr>
          <w:b/>
        </w:rPr>
      </w:pPr>
      <w:r w:rsidRPr="00B9639A">
        <w:rPr>
          <w:b/>
        </w:rPr>
        <w:lastRenderedPageBreak/>
        <w:t xml:space="preserve">PART FOUR</w:t>
      </w:r>
    </w:p>
    <w:p>
      <w:pPr>
        <w:pStyle w:val="NADPISSTI"/>
        <w:rPr>
          <w:caps/>
        </w:rPr>
      </w:pPr>
      <w:r w:rsidRPr="00B9639A">
        <w:rPr>
          <w:caps/>
        </w:rPr>
        <w:t xml:space="preserve">Internet game and its conditions of operation</w:t>
      </w:r>
    </w:p>
    <w:p>
      <w:pPr>
        <w:pStyle w:val="Hlava"/>
        <w:rPr>
          <w:b/>
        </w:rPr>
      </w:pPr>
      <w:r w:rsidRPr="00B9639A">
        <w:rPr>
          <w:b/>
        </w:rPr>
        <w:t xml:space="preserve">Title I</w:t>
      </w:r>
    </w:p>
    <w:p>
      <w:pPr>
        <w:pStyle w:val="Nadpishlavy"/>
      </w:pPr>
      <w:r w:rsidRPr="00B9639A">
        <w:t xml:space="preserve">Internet game</w:t>
      </w:r>
    </w:p>
    <w:p>
      <w:pPr>
        <w:pStyle w:val="Dl"/>
        <w:rPr>
          <w:b/>
        </w:rPr>
      </w:pPr>
      <w:r w:rsidRPr="00B9639A">
        <w:rPr>
          <w:b/>
        </w:rPr>
        <w:t xml:space="preserve">Episode 1</w:t>
      </w:r>
    </w:p>
    <w:p>
      <w:pPr>
        <w:pStyle w:val="Nadpisdlu"/>
      </w:pPr>
      <w:r w:rsidRPr="00B9639A">
        <w:t xml:space="preserve">General provisions</w:t>
      </w:r>
    </w:p>
    <w:p>
      <w:pPr>
        <w:pStyle w:val="Paragraf"/>
        <w:numPr>
          <w:ilvl w:val="0"/>
          <w:numId w:val="24"/>
        </w:numPr>
        <w:rPr>
          <w:b/>
        </w:rPr>
      </w:pPr>
      <w:r w:rsidRPr="00B9639A">
        <w:rPr>
          <w:b/>
        </w:rPr>
        <w:t xml:space="preserve">§ 73</w:t>
      </w:r>
    </w:p>
    <w:p>
      <w:pPr>
        <w:pStyle w:val="Textparagrafu"/>
        <w:rPr>
          <w:b/>
        </w:rPr>
      </w:pPr>
      <w:r w:rsidRPr="002347AE">
        <w:rPr>
          <w:b/>
        </w:rPr>
        <w:t xml:space="preserve">(1) Gambling games referred to in Section 3(2)(a) to (f) may also be operated as an internet game under the conditions laid down in this Act for individual types of gambling games, unless the nature of the operation of such gambling games by remote access via the internet so precludes.</w:t>
      </w:r>
    </w:p>
    <w:p>
      <w:pPr>
        <w:pStyle w:val="Textparagrafu"/>
        <w:rPr>
          <w:b/>
        </w:rPr>
      </w:pPr>
      <w:r w:rsidRPr="002347AE">
        <w:rPr>
          <w:b/>
        </w:rPr>
        <w:t xml:space="preserve">(2) In an Internet game, a gambling participant plays against or through the operator's software gaming system against the dealer, another gambling participant or a foreign gambling participant.</w:t>
      </w:r>
    </w:p>
    <w:p>
      <w:pPr>
        <w:pStyle w:val="Textparagrafu"/>
        <w:rPr>
          <w:b/>
        </w:rPr>
      </w:pPr>
      <w:r w:rsidRPr="002347AE">
        <w:rPr>
          <w:b/>
        </w:rPr>
        <w:t xml:space="preserve">(3) The operator's software gaming system referred to in paragraph (2)</w:t>
      </w:r>
    </w:p>
    <w:p>
      <w:pPr>
        <w:pStyle w:val="PZTextpsmene"/>
        <w:rPr>
          <w:b/>
        </w:rPr>
      </w:pPr>
      <w:r w:rsidRPr="002347AE">
        <w:rPr>
          <w:b/>
        </w:rPr>
        <w:t xml:space="preserve">(a) A </w:t>
      </w:r>
      <w:r w:rsidRPr="002347AE">
        <w:rPr>
          <w:b/>
        </w:rPr>
        <w:tab/>
        <w:t xml:space="preserve">random process of the outcome of odds betting games, totalizator games and </w:t>
      </w:r>
      <w:r w:rsidRPr="002347AE">
        <w:rPr>
          <w:b/>
        </w:rPr>
        <w:t xml:space="preserve">live games </w:t>
      </w:r>
      <w:r w:rsidRPr="002347AE">
        <w:rPr>
          <w:b/>
        </w:rPr>
        <w:tab/>
        <w:t xml:space="preserve">shall not be created</w:t>
      </w:r>
      <w:r w:rsidRPr="002347AE">
        <w:rPr>
          <w:b/>
        </w:rPr>
        <w:t xml:space="preserve">,</w:t>
      </w:r>
    </w:p>
    <w:p>
      <w:pPr>
        <w:pStyle w:val="PZTextpsmene"/>
        <w:rPr>
          <w:b/>
        </w:rPr>
      </w:pPr>
      <w:r w:rsidRPr="002347AE">
        <w:rPr>
          <w:b/>
        </w:rPr>
        <w:t xml:space="preserve">b) a </w:t>
      </w:r>
      <w:r w:rsidRPr="002347AE">
        <w:rPr>
          <w:b/>
        </w:rPr>
        <w:tab/>
        <w:t xml:space="preserve">random process of the outcome of a numerical lottery game may be created,</w:t>
      </w:r>
    </w:p>
    <w:p>
      <w:pPr>
        <w:pStyle w:val="PZTextpsmene"/>
        <w:rPr>
          <w:b/>
        </w:rPr>
      </w:pPr>
      <w:r w:rsidRPr="002347AE">
        <w:rPr>
          <w:b/>
        </w:rPr>
        <w:t xml:space="preserve">(c) a </w:t>
      </w:r>
      <w:r w:rsidRPr="002347AE">
        <w:rPr>
          <w:b/>
        </w:rPr>
        <w:tab/>
        <w:t xml:space="preserve">random process must be created for the outcome of the game other than under (a) and </w:t>
      </w:r>
      <w:r w:rsidRPr="002347AE">
        <w:rPr>
          <w:b/>
        </w:rPr>
        <w:t xml:space="preserve">(b).</w:t>
      </w:r>
    </w:p>
    <w:p>
      <w:pPr>
        <w:pStyle w:val="Textparagrafu"/>
        <w:rPr>
          <w:b/>
        </w:rPr>
      </w:pPr>
      <w:r w:rsidRPr="002347AE">
        <w:rPr>
          <w:b/>
        </w:rPr>
        <w:t xml:space="preserve">(4) The operator of an online game shall not offer or provide any facility for participation in an online game, including through a third party.</w:t>
      </w:r>
    </w:p>
    <w:p>
      <w:pPr>
        <w:pStyle w:val="Textparagrafu"/>
        <w:rPr>
          <w:b/>
        </w:rPr>
      </w:pPr>
      <w:r w:rsidRPr="002347AE">
        <w:rPr>
          <w:b/>
        </w:rPr>
        <w:t xml:space="preserve">(5) The operator shall equip the operator's software gaming system referred to in subsection (2) with technical and software security against unauthorised access, interference, insertion of data, use of data, alteration of data, corruption of data, falsification or alteration of data so that it is deemed to be genuine, or destruction of data.</w:t>
      </w:r>
    </w:p>
    <w:p>
      <w:pPr>
        <w:pStyle w:val="Paragraf"/>
        <w:numPr>
          <w:ilvl w:val="0"/>
          <w:numId w:val="24"/>
        </w:numPr>
        <w:rPr>
          <w:b/>
        </w:rPr>
      </w:pPr>
      <w:r w:rsidRPr="00B9639A">
        <w:rPr>
          <w:b/>
        </w:rPr>
        <w:t xml:space="preserve">§ 74</w:t>
      </w:r>
    </w:p>
    <w:p>
      <w:pPr>
        <w:pStyle w:val="Nadpisparagrafu"/>
      </w:pPr>
      <w:r w:rsidRPr="002347AE">
        <w:t xml:space="preserve">Internet game operation</w:t>
      </w:r>
    </w:p>
    <w:p>
      <w:pPr>
        <w:pStyle w:val="Textparagrafu"/>
        <w:rPr>
          <w:b/>
          <w:bCs/>
        </w:rPr>
      </w:pPr>
      <w:r w:rsidRPr="002347AE">
        <w:rPr>
          <w:b/>
          <w:bCs/>
        </w:rPr>
        <w:t xml:space="preserve">(1) An online game may be operated only through a website or application that must be available at least in the Czech language.</w:t>
      </w:r>
    </w:p>
    <w:p>
      <w:pPr>
        <w:pStyle w:val="Textparagrafu"/>
        <w:rPr>
          <w:b/>
        </w:rPr>
      </w:pPr>
      <w:r w:rsidRPr="002347AE">
        <w:rPr>
          <w:b/>
        </w:rPr>
        <w:t xml:space="preserve">(2) The internet game server and the equipment used for the operation of a numerical lottery as an internet game must be located in the territory of a Member State of the European Union or a State which is a contracting party to the Agreement on the European Economic Area.</w:t>
      </w:r>
    </w:p>
    <w:p>
      <w:pPr>
        <w:pStyle w:val="Textparagrafu"/>
        <w:rPr>
          <w:b/>
        </w:rPr>
      </w:pPr>
      <w:r w:rsidRPr="002347AE">
        <w:rPr>
          <w:b/>
        </w:rPr>
        <w:t xml:space="preserve">(3) For the purposes of gambling regulation, an application means software other than a website that enables participation in a gambling game.</w:t>
      </w:r>
    </w:p>
    <w:p>
      <w:pPr>
        <w:pStyle w:val="Paragraf"/>
        <w:numPr>
          <w:ilvl w:val="0"/>
          <w:numId w:val="24"/>
        </w:numPr>
        <w:rPr>
          <w:b/>
        </w:rPr>
      </w:pPr>
      <w:r w:rsidRPr="00B9639A">
        <w:rPr>
          <w:b/>
        </w:rPr>
        <w:lastRenderedPageBreak/>
        <w:t xml:space="preserve">§ 75</w:t>
      </w:r>
    </w:p>
    <w:p>
      <w:pPr>
        <w:pStyle w:val="Nadpisparagrafu"/>
      </w:pPr>
      <w:r w:rsidRPr="002347AE">
        <w:t xml:space="preserve">Information obligation for internet games</w:t>
      </w:r>
    </w:p>
    <w:p>
      <w:pPr>
        <w:pStyle w:val="PZTextodstavce"/>
        <w:rPr>
          <w:b/>
        </w:rPr>
      </w:pPr>
      <w:r w:rsidRPr="002347AE">
        <w:rPr>
          <w:b/>
        </w:rPr>
        <w:t xml:space="preserve">(1) The operator shall be obliged to display on the website on which the online game is operated, in a legible and</w:t>
      </w:r>
    </w:p>
    <w:p>
      <w:pPr>
        <w:pStyle w:val="PZTextpsmene"/>
        <w:rPr>
          <w:b/>
        </w:rPr>
      </w:pPr>
      <w:r w:rsidRPr="002347AE">
        <w:rPr>
          <w:b/>
        </w:rPr>
        <w:t xml:space="preserve">(a) </w:t>
      </w:r>
      <w:r w:rsidRPr="002347AE">
        <w:rPr>
          <w:b/>
        </w:rPr>
        <w:tab/>
        <w:t xml:space="preserve">make publicly available at any time by any available means</w:t>
      </w:r>
    </w:p>
    <w:p>
      <w:pPr>
        <w:pStyle w:val="PZTextbodu"/>
        <w:rPr>
          <w:b/>
        </w:rPr>
      </w:pPr>
      <w:r w:rsidRPr="002347AE">
        <w:rPr>
          <w:b/>
        </w:rPr>
        <w:t xml:space="preserve">1.</w:t>
      </w:r>
      <w:r w:rsidRPr="002347AE">
        <w:rPr>
          <w:b/>
        </w:rPr>
        <w:tab/>
        <w:t xml:space="preserve">identification and contact details of the operator,</w:t>
      </w:r>
    </w:p>
    <w:p>
      <w:pPr>
        <w:pStyle w:val="PZTextbodu"/>
        <w:rPr>
          <w:b/>
        </w:rPr>
      </w:pPr>
      <w:r w:rsidRPr="002347AE">
        <w:rPr>
          <w:b/>
        </w:rPr>
        <w:t xml:space="preserve">2.</w:t>
      </w:r>
      <w:r w:rsidRPr="002347AE">
        <w:rPr>
          <w:b/>
        </w:rPr>
        <w:tab/>
        <w:t xml:space="preserve">identification and contact details of the institution dealing with the prevention and treatment of problems related to pathological gambling,</w:t>
      </w:r>
    </w:p>
    <w:p>
      <w:pPr>
        <w:pStyle w:val="PZTextbodu"/>
        <w:rPr>
          <w:b/>
        </w:rPr>
      </w:pPr>
      <w:r w:rsidRPr="002347AE">
        <w:rPr>
          <w:b/>
        </w:rPr>
        <w:t xml:space="preserve">3.the </w:t>
      </w:r>
      <w:r w:rsidRPr="002347AE">
        <w:rPr>
          <w:b/>
        </w:rPr>
        <w:tab/>
        <w:t xml:space="preserve">basic permit and game plan for all gambling games operated by that operator,</w:t>
      </w:r>
    </w:p>
    <w:p>
      <w:pPr>
        <w:pStyle w:val="PZTextbodu"/>
        <w:rPr>
          <w:b/>
        </w:rPr>
      </w:pPr>
      <w:r w:rsidRPr="002347AE">
        <w:rPr>
          <w:b/>
        </w:rPr>
        <w:t xml:space="preserve">4. </w:t>
      </w:r>
      <w:r w:rsidRPr="002347AE">
        <w:rPr>
          <w:b/>
        </w:rPr>
        <w:tab/>
        <w:t xml:space="preserve">information on the possibility of registration in the register and a link to the website of the Ministry containing the application form for registration in the register, which the Ministry publishes pursuant to Section 16d(2),</w:t>
      </w:r>
    </w:p>
    <w:p>
      <w:pPr>
        <w:pStyle w:val="PZTextbodu"/>
        <w:rPr>
          <w:b/>
        </w:rPr>
      </w:pPr>
      <w:r w:rsidRPr="002347AE">
        <w:rPr>
          <w:b/>
        </w:rPr>
        <w:t xml:space="preserve">5.</w:t>
      </w:r>
      <w:r w:rsidRPr="002347AE">
        <w:rPr>
          <w:b/>
        </w:rPr>
        <w:tab/>
        <w:t xml:space="preserve">information on the possibility and method of using the means for avoiding participation in the gambling game; and</w:t>
      </w:r>
    </w:p>
    <w:p>
      <w:pPr>
        <w:pStyle w:val="PZTextbodu"/>
        <w:rPr>
          <w:b/>
        </w:rPr>
      </w:pPr>
      <w:r w:rsidRPr="002347AE">
        <w:rPr>
          <w:b/>
        </w:rPr>
        <w:t xml:space="preserve">6.</w:t>
      </w:r>
      <w:r w:rsidRPr="002347AE">
        <w:rPr>
          <w:b/>
        </w:rPr>
        <w:tab/>
        <w:t xml:space="preserve">information on the possibility of applying for registration mediated by the operator,</w:t>
      </w:r>
    </w:p>
    <w:p>
      <w:pPr>
        <w:pStyle w:val="PZTextbodu"/>
        <w:rPr>
          <w:b/>
        </w:rPr>
      </w:pPr>
      <w:r w:rsidRPr="002347AE">
        <w:rPr>
          <w:b/>
        </w:rPr>
        <w:t xml:space="preserve">7.</w:t>
      </w:r>
      <w:r w:rsidRPr="002347AE">
        <w:rPr>
          <w:b/>
        </w:rPr>
        <w:tab/>
        <w:t xml:space="preserve">the amount of the highest bet and the highest prize, if the nature of the gambling game in question so permits; and</w:t>
      </w:r>
    </w:p>
    <w:p>
      <w:pPr>
        <w:pStyle w:val="PZTextbodu"/>
        <w:rPr>
          <w:b/>
        </w:rPr>
      </w:pPr>
      <w:r w:rsidRPr="002347AE">
        <w:rPr>
          <w:b/>
        </w:rPr>
        <w:t xml:space="preserve">8.</w:t>
      </w:r>
      <w:r w:rsidRPr="002347AE">
        <w:rPr>
          <w:b/>
        </w:rPr>
        <w:tab/>
        <w:t xml:space="preserve">centrally set rates for a given calendar day for conversion between all game currencies and the Czech koruna and between all game currencies and the game currency in which self-limiting measures can be set,</w:t>
      </w:r>
    </w:p>
    <w:p>
      <w:pPr>
        <w:pStyle w:val="PZTextpsmene"/>
        <w:rPr>
          <w:b/>
        </w:rPr>
      </w:pPr>
      <w:r w:rsidRPr="002347AE">
        <w:rPr>
          <w:b/>
        </w:rPr>
        <w:t xml:space="preserve">(b) to </w:t>
      </w:r>
      <w:r w:rsidRPr="002347AE">
        <w:rPr>
          <w:b/>
        </w:rPr>
        <w:tab/>
        <w:t xml:space="preserve">make further disclosure to the gambling participant at any time in a manner accessible to the gambling participant</w:t>
      </w:r>
    </w:p>
    <w:p>
      <w:pPr>
        <w:pStyle w:val="PZTextbodu"/>
        <w:rPr>
          <w:b/>
        </w:rPr>
      </w:pPr>
      <w:r w:rsidRPr="002347AE">
        <w:rPr>
          <w:b/>
        </w:rPr>
        <w:t xml:space="preserve">1.the </w:t>
      </w:r>
      <w:r w:rsidRPr="002347AE">
        <w:rPr>
          <w:b/>
        </w:rPr>
        <w:tab/>
        <w:t xml:space="preserve">supply and status of the use of self-limiting measures,</w:t>
      </w:r>
    </w:p>
    <w:p>
      <w:pPr>
        <w:pStyle w:val="PZTextbodu"/>
        <w:rPr>
          <w:b/>
        </w:rPr>
      </w:pPr>
      <w:r w:rsidRPr="002347AE">
        <w:rPr>
          <w:b/>
        </w:rPr>
        <w:t xml:space="preserve">2.the </w:t>
      </w:r>
      <w:r w:rsidRPr="002347AE">
        <w:rPr>
          <w:b/>
        </w:rPr>
        <w:tab/>
        <w:t xml:space="preserve">balance on the gambling participant's user account,</w:t>
      </w:r>
    </w:p>
    <w:p>
      <w:pPr>
        <w:pStyle w:val="PZTextbodu"/>
        <w:rPr>
          <w:b/>
        </w:rPr>
      </w:pPr>
      <w:r w:rsidRPr="002347AE">
        <w:rPr>
          <w:b/>
        </w:rPr>
        <w:t xml:space="preserve">3.the </w:t>
      </w:r>
      <w:r w:rsidRPr="002347AE">
        <w:rPr>
          <w:b/>
        </w:rPr>
        <w:tab/>
        <w:t xml:space="preserve">total cumulative amount of net losses since the activation of the user account; and</w:t>
      </w:r>
    </w:p>
    <w:p>
      <w:pPr>
        <w:pStyle w:val="PZTextbodu"/>
        <w:rPr>
          <w:b/>
        </w:rPr>
      </w:pPr>
      <w:r w:rsidRPr="002347AE">
        <w:rPr>
          <w:b/>
        </w:rPr>
        <w:t xml:space="preserve">4.the </w:t>
      </w:r>
      <w:r w:rsidRPr="002347AE">
        <w:rPr>
          <w:b/>
        </w:rPr>
        <w:tab/>
        <w:t xml:space="preserve">total cumulative amount of net losses for the calendar month,</w:t>
      </w:r>
    </w:p>
    <w:p>
      <w:pPr>
        <w:pStyle w:val="PZTextpsmene"/>
        <w:rPr>
          <w:b/>
        </w:rPr>
      </w:pPr>
      <w:r w:rsidRPr="002347AE">
        <w:rPr>
          <w:b/>
        </w:rPr>
        <w:t xml:space="preserve">(c)at all times </w:t>
      </w:r>
      <w:r w:rsidRPr="002347AE">
        <w:rPr>
          <w:b/>
        </w:rPr>
        <w:tab/>
        <w:t xml:space="preserve">when a gambling participant is logged into a user account, prominently display an indicator of the length of time the gambling participant has been logged into the user account,</w:t>
      </w:r>
    </w:p>
    <w:p>
      <w:pPr>
        <w:pStyle w:val="PZTextpsmene"/>
        <w:rPr>
          <w:b/>
        </w:rPr>
      </w:pPr>
      <w:r w:rsidRPr="002347AE">
        <w:rPr>
          <w:b/>
        </w:rPr>
        <w:t xml:space="preserve">(d)</w:t>
      </w:r>
      <w:r w:rsidRPr="002347AE">
        <w:rPr>
          <w:b/>
        </w:rPr>
        <w:tab/>
        <w:t xml:space="preserve">for at least 5 seconds from the time of each login, visibly and </w:t>
      </w:r>
      <w:r w:rsidRPr="002347AE">
        <w:rPr>
          <w:b/>
        </w:rPr>
        <w:t xml:space="preserve">clearly indicate the offer to use and the status of the self-limiting measures set; and</w:t>
      </w:r>
    </w:p>
    <w:p>
      <w:pPr>
        <w:pStyle w:val="PZTextpsmene"/>
        <w:rPr>
          <w:b/>
        </w:rPr>
      </w:pPr>
      <w:r w:rsidRPr="002347AE">
        <w:rPr>
          <w:b/>
        </w:rPr>
        <w:t xml:space="preserve">e)</w:t>
      </w:r>
      <w:r w:rsidRPr="002347AE">
        <w:rPr>
          <w:b/>
        </w:rPr>
        <w:tab/>
        <w:t xml:space="preserve">when accessing this site, prominently disclose</w:t>
      </w:r>
    </w:p>
    <w:p>
      <w:pPr>
        <w:tabs>
          <w:tab w:val="left" w:pos="851"/>
        </w:tabs>
        <w:ind w:start="850" w:hanging="425"/>
        <w:outlineLvl w:val="8"/>
        <w:rPr>
          <w:b/>
        </w:rPr>
      </w:pPr>
      <w:r w:rsidRPr="002347AE">
        <w:rPr>
          <w:b/>
        </w:rPr>
        <w:t xml:space="preserve">1.</w:t>
      </w:r>
      <w:r w:rsidRPr="002347AE">
        <w:rPr>
          <w:b/>
        </w:rPr>
        <w:tab/>
        <w:t xml:space="preserve">information on the prohibition of participation in gambling by persons under 18 years of age and</w:t>
      </w:r>
    </w:p>
    <w:p>
      <w:pPr>
        <w:pStyle w:val="PZTextbodu"/>
        <w:rPr>
          <w:b/>
        </w:rPr>
      </w:pPr>
      <w:r w:rsidRPr="002347AE">
        <w:rPr>
          <w:b/>
        </w:rPr>
        <w:t xml:space="preserve">2.</w:t>
      </w:r>
      <w:r w:rsidRPr="002347AE">
        <w:rPr>
          <w:b/>
        </w:rPr>
        <w:tab/>
      </w:r>
      <w:r w:rsidRPr="002347AE">
        <w:rPr>
          <w:b/>
        </w:rPr>
        <w:tab/>
        <w:t xml:space="preserve">a warning that participation in gambling may be harmful.</w:t>
      </w:r>
    </w:p>
    <w:p>
      <w:pPr>
        <w:pStyle w:val="PZTextodstavce"/>
        <w:rPr>
          <w:b/>
        </w:rPr>
      </w:pPr>
      <w:r w:rsidRPr="002347AE">
        <w:rPr>
          <w:b/>
        </w:rPr>
        <w:t xml:space="preserve">(2) The operator is obliged to </w:t>
      </w:r>
      <w:r w:rsidRPr="002347AE">
        <w:rPr>
          <w:b/>
        </w:rPr>
        <w:t xml:space="preserve">publish the game currency </w:t>
      </w:r>
      <w:r w:rsidRPr="002347AE">
        <w:rPr>
          <w:b/>
        </w:rPr>
        <w:t xml:space="preserve">in a legible and </w:t>
      </w:r>
      <w:r w:rsidRPr="002347AE">
        <w:rPr>
          <w:b/>
        </w:rPr>
        <w:t xml:space="preserve">visible manner </w:t>
      </w:r>
      <w:r w:rsidRPr="002347AE">
        <w:rPr>
          <w:b/>
        </w:rPr>
        <w:t xml:space="preserve">on the website on which the online game is operated</w:t>
      </w:r>
      <w:r w:rsidRPr="002347AE">
        <w:rPr>
          <w:b/>
        </w:rPr>
        <w:t xml:space="preserve">.</w:t>
      </w:r>
    </w:p>
    <w:p>
      <w:pPr>
        <w:pStyle w:val="PZTextodstavce"/>
        <w:rPr>
          <w:b/>
        </w:rPr>
      </w:pPr>
      <w:r w:rsidRPr="002347AE">
        <w:rPr>
          <w:b/>
        </w:rPr>
        <w:t xml:space="preserve">(3) The operator shall, on the website on which the live streamed game is operated, legibly and visibly </w:t>
      </w:r>
    </w:p>
    <w:p>
      <w:pPr>
        <w:pStyle w:val="PZTextpsmene"/>
        <w:rPr>
          <w:b/>
        </w:rPr>
      </w:pPr>
      <w:r w:rsidRPr="002347AE">
        <w:rPr>
          <w:b/>
        </w:rPr>
        <w:t xml:space="preserve">(a)at all times </w:t>
      </w:r>
      <w:r w:rsidRPr="002347AE">
        <w:rPr>
          <w:b/>
        </w:rPr>
        <w:tab/>
        <w:t xml:space="preserve">during the participation of the gambling participant in the live game, disclose the studio from which the live game is broadcast,</w:t>
      </w:r>
    </w:p>
    <w:p>
      <w:pPr>
        <w:pStyle w:val="PZTextbodu"/>
        <w:rPr>
          <w:b/>
        </w:rPr>
      </w:pPr>
      <w:r w:rsidRPr="002347AE">
        <w:rPr>
          <w:b/>
        </w:rPr>
        <w:t xml:space="preserve">1.the </w:t>
      </w:r>
      <w:r w:rsidRPr="002347AE">
        <w:rPr>
          <w:b/>
        </w:rPr>
        <w:tab/>
        <w:t xml:space="preserve">name of the operator of the casino in which it is located,</w:t>
      </w:r>
    </w:p>
    <w:p>
      <w:pPr>
        <w:pStyle w:val="PZTextbodu"/>
        <w:rPr>
          <w:b/>
        </w:rPr>
      </w:pPr>
      <w:r w:rsidRPr="002347AE">
        <w:rPr>
          <w:b/>
        </w:rPr>
        <w:t xml:space="preserve">2.the </w:t>
      </w:r>
      <w:r w:rsidRPr="002347AE">
        <w:rPr>
          <w:b/>
        </w:rPr>
        <w:tab/>
        <w:t xml:space="preserve">address and designation of the casino in which it is located; and</w:t>
      </w:r>
    </w:p>
    <w:p>
      <w:pPr>
        <w:pStyle w:val="PZTextbodu"/>
        <w:rPr>
          <w:b/>
        </w:rPr>
      </w:pPr>
      <w:r w:rsidRPr="002347AE">
        <w:rPr>
          <w:b/>
        </w:rPr>
        <w:t xml:space="preserve">3.</w:t>
      </w:r>
      <w:r w:rsidRPr="002347AE">
        <w:rPr>
          <w:b/>
        </w:rPr>
        <w:tab/>
        <w:t xml:space="preserve">designation of the study and</w:t>
      </w:r>
    </w:p>
    <w:p>
      <w:pPr>
        <w:pStyle w:val="PZTextpsmene"/>
        <w:rPr>
          <w:b/>
        </w:rPr>
      </w:pPr>
      <w:r w:rsidRPr="002347AE">
        <w:rPr>
          <w:b/>
        </w:rPr>
        <w:t xml:space="preserve">(b) </w:t>
      </w:r>
      <w:r w:rsidRPr="002347AE">
        <w:rPr>
          <w:b/>
        </w:rPr>
        <w:tab/>
        <w:t xml:space="preserve">publish, at any time and in an accessible manner, the operational sections of all studies operated by it at least 7 days before the commencement of the studies, indicating</w:t>
      </w:r>
    </w:p>
    <w:p>
      <w:pPr>
        <w:pStyle w:val="PZTextbodu"/>
        <w:rPr>
          <w:b/>
        </w:rPr>
      </w:pPr>
      <w:r w:rsidRPr="002347AE">
        <w:rPr>
          <w:b/>
        </w:rPr>
        <w:t xml:space="preserve">1.</w:t>
      </w:r>
      <w:r w:rsidRPr="002347AE">
        <w:rPr>
          <w:b/>
        </w:rPr>
        <w:tab/>
        <w:t xml:space="preserve">the name of the casino operator in which the studio is located,</w:t>
      </w:r>
    </w:p>
    <w:p>
      <w:pPr>
        <w:pStyle w:val="PZTextbodu"/>
        <w:rPr>
          <w:b/>
        </w:rPr>
      </w:pPr>
      <w:r w:rsidRPr="002347AE">
        <w:rPr>
          <w:b/>
        </w:rPr>
        <w:lastRenderedPageBreak/>
        <w:t xml:space="preserve">2.the </w:t>
      </w:r>
      <w:r w:rsidRPr="002347AE">
        <w:rPr>
          <w:b/>
        </w:rPr>
        <w:tab/>
        <w:t xml:space="preserve">address and designation of the casino in which the studio is located,</w:t>
      </w:r>
    </w:p>
    <w:p>
      <w:pPr>
        <w:pStyle w:val="PZTextbodu"/>
        <w:rPr>
          <w:b/>
        </w:rPr>
      </w:pPr>
      <w:r w:rsidRPr="002347AE">
        <w:rPr>
          <w:b/>
        </w:rPr>
        <w:t xml:space="preserve">3.</w:t>
      </w:r>
      <w:r w:rsidRPr="002347AE">
        <w:rPr>
          <w:b/>
        </w:rPr>
        <w:tab/>
        <w:t xml:space="preserve">designation of the study,</w:t>
      </w:r>
    </w:p>
    <w:p>
      <w:pPr>
        <w:pStyle w:val="PZTextbodu"/>
        <w:rPr>
          <w:b/>
        </w:rPr>
      </w:pPr>
      <w:r w:rsidRPr="002347AE">
        <w:rPr>
          <w:b/>
        </w:rPr>
        <w:t xml:space="preserve">4.</w:t>
      </w:r>
      <w:r w:rsidRPr="002347AE">
        <w:rPr>
          <w:b/>
        </w:rPr>
        <w:tab/>
        <w:t xml:space="preserve">the day and time of the start of the operating section; and</w:t>
      </w:r>
    </w:p>
    <w:p>
      <w:pPr>
        <w:pStyle w:val="PZTextbodu"/>
        <w:rPr>
          <w:b/>
        </w:rPr>
      </w:pPr>
      <w:r w:rsidRPr="002347AE">
        <w:rPr>
          <w:b/>
        </w:rPr>
        <w:t xml:space="preserve">5.</w:t>
      </w:r>
      <w:r w:rsidRPr="002347AE">
        <w:rPr>
          <w:b/>
        </w:rPr>
        <w:tab/>
        <w:t xml:space="preserve">the day and time of the end of the operational section.</w:t>
      </w:r>
    </w:p>
    <w:p>
      <w:pPr>
        <w:pStyle w:val="PZTextodstavce"/>
        <w:rPr>
          <w:b/>
        </w:rPr>
      </w:pPr>
      <w:r w:rsidRPr="002347AE">
        <w:rPr>
          <w:b/>
        </w:rPr>
        <w:t xml:space="preserve">(4) The operator is obliged to publish on the website on which the lottery is operated as an internet game, at any time in an accessible manner </w:t>
      </w:r>
    </w:p>
    <w:p>
      <w:pPr>
        <w:pStyle w:val="PZTextpsmene"/>
        <w:rPr>
          <w:b/>
        </w:rPr>
      </w:pPr>
      <w:r w:rsidRPr="002347AE">
        <w:rPr>
          <w:b/>
        </w:rPr>
        <w:t xml:space="preserve">(a) </w:t>
      </w:r>
      <w:r w:rsidRPr="002347AE">
        <w:rPr>
          <w:b/>
        </w:rPr>
        <w:tab/>
        <w:t xml:space="preserve">the result of the draw, without delay after the draw has been made, until the expiry of a period of 1 year after the draw has been made in the case of a numerical lottery, a cash lottery or a lottery in kind; and</w:t>
      </w:r>
    </w:p>
    <w:p>
      <w:pPr>
        <w:pStyle w:val="PZTextpsmene"/>
        <w:rPr>
          <w:b/>
        </w:rPr>
      </w:pPr>
      <w:r w:rsidRPr="002347AE">
        <w:rPr>
          <w:b/>
        </w:rPr>
        <w:t xml:space="preserve">(b) a </w:t>
      </w:r>
      <w:r w:rsidRPr="002347AE">
        <w:rPr>
          <w:b/>
        </w:rPr>
        <w:tab/>
        <w:t xml:space="preserve">record of the transmission of the draw, immediately after the draw has been made, until the expiry of a period of 1 week after the draw has been made, in the case of a numerical lottery where the operator's gaming software system does not generate a random process of the outcome of the game.</w:t>
      </w:r>
    </w:p>
    <w:p>
      <w:pPr>
        <w:pStyle w:val="PZTextodstavce"/>
        <w:rPr>
          <w:b/>
        </w:rPr>
      </w:pPr>
      <w:r w:rsidRPr="002347AE">
        <w:rPr>
          <w:b/>
        </w:rPr>
        <w:t xml:space="preserve">(5) The operator is obliged to publish the documents referred to in paragraph 1(a)(3) for as long as they are valid and for 3 years from the last day of their validity. In the period after the last day of validity of such a document, the operator must indicate in an appropriate manner that the document has ceased to be valid.</w:t>
      </w:r>
    </w:p>
    <w:p>
      <w:pPr>
        <w:pStyle w:val="PZTextodstavce"/>
        <w:rPr>
          <w:b/>
        </w:rPr>
      </w:pPr>
      <w:r w:rsidRPr="002347AE">
        <w:rPr>
          <w:b/>
        </w:rPr>
        <w:t xml:space="preserve">(6) Paragraphs 1 to 5 shall apply mutatis mutandis to the application.</w:t>
      </w:r>
    </w:p>
    <w:p>
      <w:pPr>
        <w:pStyle w:val="Dl"/>
        <w:rPr>
          <w:b/>
        </w:rPr>
      </w:pPr>
      <w:r w:rsidRPr="00B9639A">
        <w:rPr>
          <w:b/>
        </w:rPr>
        <w:t xml:space="preserve">Episode 2</w:t>
      </w:r>
    </w:p>
    <w:p>
      <w:pPr>
        <w:pStyle w:val="Nadpisdlu"/>
      </w:pPr>
      <w:r w:rsidRPr="00B9639A">
        <w:t xml:space="preserve">Internet lottery</w:t>
      </w:r>
    </w:p>
    <w:p>
      <w:pPr>
        <w:pStyle w:val="Paragraf"/>
        <w:numPr>
          <w:ilvl w:val="0"/>
          <w:numId w:val="24"/>
        </w:numPr>
        <w:rPr>
          <w:b/>
        </w:rPr>
      </w:pPr>
      <w:r w:rsidRPr="00B9639A">
        <w:rPr>
          <w:b/>
        </w:rPr>
        <w:t xml:space="preserve">§ 76</w:t>
      </w:r>
    </w:p>
    <w:p>
      <w:pPr>
        <w:pStyle w:val="Nadpisparagrafu"/>
      </w:pPr>
      <w:r w:rsidRPr="002347AE">
        <w:t xml:space="preserve">Record of the draw</w:t>
      </w:r>
    </w:p>
    <w:p>
      <w:pPr>
        <w:pStyle w:val="Textparagrafu"/>
        <w:rPr>
          <w:b/>
        </w:rPr>
      </w:pPr>
      <w:r w:rsidRPr="002347AE">
        <w:rPr>
          <w:b/>
        </w:rPr>
        <w:t xml:space="preserve">(1) Unless the operator's software gaming system creates a random process for the outcome of the numerical lottery game, the operator shall publish a record of the draw on the website or application through which the lottery is operated without undue delay after the draw. The </w:t>
      </w:r>
      <w:r w:rsidRPr="002347AE">
        <w:rPr>
          <w:b/>
        </w:rPr>
        <w:t xml:space="preserve">recording shall be uninterrupted, undelayed, in colour, clear, distinct and </w:t>
      </w:r>
      <w:r w:rsidRPr="002347AE">
        <w:rPr>
          <w:b/>
        </w:rPr>
        <w:t xml:space="preserve">distinguishable.</w:t>
      </w:r>
    </w:p>
    <w:p>
      <w:pPr>
        <w:pStyle w:val="Textparagrafu"/>
        <w:rPr>
          <w:b/>
        </w:rPr>
      </w:pPr>
      <w:r w:rsidRPr="002347AE">
        <w:rPr>
          <w:b/>
        </w:rPr>
        <w:t xml:space="preserve">(2) The operator shall keep a record of the draw referred to in paragraph 1 for at least 3 years.</w:t>
      </w:r>
    </w:p>
    <w:p>
      <w:pPr>
        <w:pStyle w:val="Paragraf"/>
        <w:numPr>
          <w:ilvl w:val="0"/>
          <w:numId w:val="24"/>
        </w:numPr>
        <w:rPr>
          <w:b/>
        </w:rPr>
      </w:pPr>
      <w:r w:rsidRPr="00B9639A">
        <w:rPr>
          <w:b/>
        </w:rPr>
        <w:t xml:space="preserve">§ 77</w:t>
      </w:r>
    </w:p>
    <w:p>
      <w:pPr>
        <w:pStyle w:val="Nadpisparagrafu"/>
      </w:pPr>
      <w:r w:rsidRPr="002347AE">
        <w:t xml:space="preserve">Participation in the Internet Instant Lottery</w:t>
      </w:r>
    </w:p>
    <w:p>
      <w:pPr>
        <w:pStyle w:val="Textparagrafu"/>
        <w:rPr>
          <w:b/>
        </w:rPr>
      </w:pPr>
      <w:r w:rsidRPr="002347AE">
        <w:rPr>
          <w:b/>
        </w:rPr>
        <w:t xml:space="preserve">(1) An operator shall not, from the time a bet is placed in an instant lottery game operated as an internet game until it has been settled, allow a gambling participant to place a bet in another instant lottery game operated as an internet game. The operator shall not evaluate an instant lottery game operated as an internet game until 2 seconds after the bet has been placed in that game.</w:t>
      </w:r>
    </w:p>
    <w:p>
      <w:pPr>
        <w:pStyle w:val="Textparagrafu"/>
        <w:rPr>
          <w:b/>
        </w:rPr>
      </w:pPr>
      <w:r w:rsidRPr="002347AE">
        <w:rPr>
          <w:b/>
        </w:rPr>
        <w:t xml:space="preserve">(2) An operator must not allow a gambling participant to place a bet in any instant lottery game operated as an internet game if less than 15 minutes have elapsed since the last time the instant lottery game was settled in a continuous sequence of bets of at least 120 minutes.</w:t>
      </w:r>
    </w:p>
    <w:p>
      <w:pPr>
        <w:pStyle w:val="Textparagrafu"/>
        <w:rPr>
          <w:b/>
        </w:rPr>
      </w:pPr>
      <w:r w:rsidRPr="002347AE">
        <w:rPr>
          <w:b/>
        </w:rPr>
        <w:lastRenderedPageBreak/>
        <w:t xml:space="preserve">(3) A continuous sequence of bets as referred to in paragraph (2) means the successive placing of bets in an instant lottery game operated as an internet game where the interval between the scoring of the instant lottery game and the placing of a bet in the next game is less than 15 minutes. </w:t>
      </w:r>
    </w:p>
    <w:p>
      <w:pPr>
        <w:pStyle w:val="Textparagrafu"/>
        <w:rPr>
          <w:b/>
        </w:rPr>
      </w:pPr>
      <w:r w:rsidRPr="002347AE">
        <w:rPr>
          <w:b/>
        </w:rPr>
        <w:t xml:space="preserve">(4) The length of a continuous sequence of bets referred to in subsection (2) means the period from the placing of the first bet in that sequence until the last instant lottery game in that sequence is settled.</w:t>
      </w:r>
    </w:p>
    <w:p>
      <w:pPr>
        <w:pStyle w:val="Dl"/>
        <w:rPr>
          <w:b/>
        </w:rPr>
      </w:pPr>
      <w:r w:rsidRPr="00B9639A">
        <w:rPr>
          <w:b/>
        </w:rPr>
        <w:t xml:space="preserve">Episode 3</w:t>
      </w:r>
    </w:p>
    <w:p>
      <w:pPr>
        <w:pStyle w:val="Nadpisdlu"/>
      </w:pPr>
      <w:r w:rsidRPr="00B9639A">
        <w:t xml:space="preserve">Internet live game</w:t>
      </w:r>
    </w:p>
    <w:p>
      <w:pPr>
        <w:pStyle w:val="Oddl"/>
        <w:rPr>
          <w:b/>
        </w:rPr>
      </w:pPr>
      <w:r w:rsidRPr="00B9639A">
        <w:rPr>
          <w:b/>
        </w:rPr>
        <w:t xml:space="preserve">Section 1</w:t>
      </w:r>
    </w:p>
    <w:p>
      <w:pPr>
        <w:pStyle w:val="Nadpisoddlu"/>
      </w:pPr>
      <w:r w:rsidRPr="00B9639A">
        <w:t xml:space="preserve">General provisions</w:t>
      </w:r>
    </w:p>
    <w:p>
      <w:pPr>
        <w:pStyle w:val="Paragraf"/>
        <w:numPr>
          <w:ilvl w:val="0"/>
          <w:numId w:val="24"/>
        </w:numPr>
        <w:rPr>
          <w:b/>
        </w:rPr>
      </w:pPr>
      <w:r w:rsidRPr="00B9639A">
        <w:rPr>
          <w:b/>
        </w:rPr>
        <w:t xml:space="preserve">§ 78</w:t>
      </w:r>
    </w:p>
    <w:p>
      <w:pPr>
        <w:pStyle w:val="Nadpisparagrafu"/>
      </w:pPr>
      <w:r w:rsidRPr="00B9639A">
        <w:t xml:space="preserve">Tokens</w:t>
      </w:r>
    </w:p>
    <w:p>
      <w:pPr>
        <w:pStyle w:val="Textparagrafu"/>
        <w:rPr>
          <w:b/>
        </w:rPr>
      </w:pPr>
      <w:r w:rsidRPr="00B9639A">
        <w:rPr>
          <w:b/>
        </w:rPr>
        <w:t xml:space="preserve">The operator shall display the funds representing the stake placed in a live game operated as an internet game, other than a card tournament, and the winnings from such a game in the form of chips which shall indicate at least the value of the chip.</w:t>
      </w:r>
    </w:p>
    <w:p>
      <w:pPr>
        <w:pStyle w:val="Paragraf"/>
        <w:numPr>
          <w:ilvl w:val="0"/>
          <w:numId w:val="24"/>
        </w:numPr>
        <w:rPr>
          <w:b/>
        </w:rPr>
      </w:pPr>
      <w:r w:rsidRPr="00B9639A">
        <w:rPr>
          <w:b/>
        </w:rPr>
        <w:t xml:space="preserve">§ 79</w:t>
      </w:r>
    </w:p>
    <w:p>
      <w:pPr>
        <w:pStyle w:val="Nadpisparagrafu"/>
      </w:pPr>
      <w:r w:rsidRPr="00B9639A">
        <w:t xml:space="preserve">Participation in a live online game</w:t>
      </w:r>
    </w:p>
    <w:p>
      <w:pPr>
        <w:pStyle w:val="Textparagrafu"/>
        <w:rPr>
          <w:b/>
        </w:rPr>
      </w:pPr>
      <w:r w:rsidRPr="00B9639A">
        <w:rPr>
          <w:b/>
        </w:rPr>
        <w:t xml:space="preserve">An operator must not allow a gambling participant to participate simultaneously in multiple games of a live game where bettors play against each other, operated as an internet game.</w:t>
      </w:r>
    </w:p>
    <w:p>
      <w:pPr>
        <w:pStyle w:val="Oddl"/>
        <w:rPr>
          <w:b/>
        </w:rPr>
      </w:pPr>
      <w:r w:rsidRPr="00B9639A">
        <w:rPr>
          <w:b/>
        </w:rPr>
        <w:t xml:space="preserve">Section 2</w:t>
      </w:r>
    </w:p>
    <w:p>
      <w:pPr>
        <w:pStyle w:val="Nadpisoddlu"/>
      </w:pPr>
      <w:r w:rsidRPr="00B9639A">
        <w:t xml:space="preserve">Live game broadcast</w:t>
      </w:r>
    </w:p>
    <w:p>
      <w:pPr>
        <w:pStyle w:val="Paragraf"/>
        <w:numPr>
          <w:ilvl w:val="0"/>
          <w:numId w:val="24"/>
        </w:numPr>
        <w:rPr>
          <w:b/>
        </w:rPr>
      </w:pPr>
      <w:r w:rsidRPr="00B9639A">
        <w:rPr>
          <w:b/>
        </w:rPr>
        <w:t xml:space="preserve">§ 80</w:t>
      </w:r>
    </w:p>
    <w:p>
      <w:pPr>
        <w:pStyle w:val="Nadpisparagrafu"/>
      </w:pPr>
      <w:r w:rsidRPr="002347AE">
        <w:t xml:space="preserve">Definition of a live broadcast game</w:t>
      </w:r>
    </w:p>
    <w:p>
      <w:pPr>
        <w:pStyle w:val="PZTextodstavce"/>
      </w:pPr>
      <w:r w:rsidRPr="002347AE">
        <w:rPr>
          <w:b/>
        </w:rPr>
        <w:t xml:space="preserve">Live game means a live game operated as an internet game in which bettors do not play against each other or against other gambling participants.</w:t>
      </w:r>
    </w:p>
    <w:p>
      <w:pPr>
        <w:pStyle w:val="Paragraf"/>
        <w:numPr>
          <w:ilvl w:val="0"/>
          <w:numId w:val="24"/>
        </w:numPr>
        <w:rPr>
          <w:b/>
        </w:rPr>
      </w:pPr>
      <w:r w:rsidRPr="00B9639A">
        <w:rPr>
          <w:b/>
        </w:rPr>
        <w:t xml:space="preserve">§ 81</w:t>
      </w:r>
    </w:p>
    <w:p>
      <w:pPr>
        <w:pStyle w:val="Nadpisparagrafu"/>
      </w:pPr>
      <w:r w:rsidRPr="002347AE">
        <w:t xml:space="preserve">Obligations of the operator</w:t>
      </w:r>
    </w:p>
    <w:p>
      <w:pPr>
        <w:pStyle w:val="Textparagrafu"/>
        <w:rPr>
          <w:b/>
        </w:rPr>
      </w:pPr>
      <w:r w:rsidRPr="002347AE">
        <w:rPr>
          <w:b/>
        </w:rPr>
        <w:t xml:space="preserve">(1) A live game may only be broadcast from a studio.</w:t>
      </w:r>
    </w:p>
    <w:p>
      <w:pPr>
        <w:pStyle w:val="Textparagrafu"/>
        <w:rPr>
          <w:b/>
        </w:rPr>
      </w:pPr>
      <w:r w:rsidRPr="002347AE">
        <w:rPr>
          <w:b/>
        </w:rPr>
        <w:t xml:space="preserve">(2) The operator of a live game shall not allow a foreign participant to place a bet in a live game.</w:t>
      </w:r>
    </w:p>
    <w:p>
      <w:pPr>
        <w:pStyle w:val="Textparagrafu"/>
        <w:rPr>
          <w:b/>
        </w:rPr>
      </w:pPr>
      <w:r w:rsidRPr="002347AE">
        <w:rPr>
          <w:b/>
        </w:rPr>
        <w:t xml:space="preserve">(3) The operator of a live game transmission may not make the transmission available except by logging into the user's account.</w:t>
      </w:r>
    </w:p>
    <w:p>
      <w:pPr>
        <w:pStyle w:val="Textparagrafu"/>
        <w:rPr>
          <w:b/>
        </w:rPr>
      </w:pPr>
      <w:r w:rsidRPr="002347AE">
        <w:rPr>
          <w:b/>
        </w:rPr>
        <w:lastRenderedPageBreak/>
        <w:t xml:space="preserve">(4) The operator of a live game shall keep for a period of 2 years a complete record of the transmission in the form shown to the gambling participant and in the form of unedited footage taken by a camera.</w:t>
      </w:r>
    </w:p>
    <w:p>
      <w:pPr>
        <w:pStyle w:val="Textparagrafu"/>
        <w:rPr>
          <w:b/>
        </w:rPr>
      </w:pPr>
      <w:r w:rsidRPr="002347AE">
        <w:rPr>
          <w:b/>
        </w:rPr>
        <w:t xml:space="preserve">(5) The operator of a live game shall keep a record of all transmissions of the live game, in which it shall indicate for each transmission</w:t>
      </w:r>
    </w:p>
    <w:p>
      <w:pPr>
        <w:pStyle w:val="PZTextpsmene"/>
        <w:rPr>
          <w:b/>
        </w:rPr>
      </w:pPr>
      <w:r w:rsidRPr="002347AE">
        <w:rPr>
          <w:b/>
        </w:rPr>
        <w:t xml:space="preserve">(a) the </w:t>
      </w:r>
      <w:r w:rsidRPr="002347AE">
        <w:rPr>
          <w:b/>
        </w:rPr>
        <w:tab/>
        <w:t xml:space="preserve">designation of the study referred to in Section 68c(6)(a) from which the transfer is made,</w:t>
      </w:r>
    </w:p>
    <w:p>
      <w:pPr>
        <w:pStyle w:val="PZTextpsmene"/>
        <w:rPr>
          <w:b/>
        </w:rPr>
      </w:pPr>
      <w:r w:rsidRPr="002347AE">
        <w:rPr>
          <w:b/>
        </w:rPr>
        <w:t xml:space="preserve">(b) the </w:t>
      </w:r>
      <w:r w:rsidRPr="002347AE">
        <w:rPr>
          <w:b/>
        </w:rPr>
        <w:tab/>
        <w:t xml:space="preserve">name and address of the casino in which the studio referred to in point (a) is located,</w:t>
      </w:r>
    </w:p>
    <w:p>
      <w:pPr>
        <w:pStyle w:val="PZTextpsmene"/>
        <w:rPr>
          <w:b/>
        </w:rPr>
      </w:pPr>
      <w:r w:rsidRPr="002347AE">
        <w:rPr>
          <w:b/>
        </w:rPr>
        <w:t xml:space="preserve">c)a </w:t>
      </w:r>
      <w:r w:rsidRPr="002347AE">
        <w:rPr>
          <w:b/>
        </w:rPr>
        <w:tab/>
        <w:t xml:space="preserve">plan view of the studio, showing the live game tables located in the studio,</w:t>
      </w:r>
    </w:p>
    <w:p>
      <w:pPr>
        <w:pStyle w:val="PZTextpsmene"/>
        <w:rPr>
          <w:b/>
        </w:rPr>
      </w:pPr>
      <w:r w:rsidRPr="002347AE">
        <w:rPr>
          <w:b/>
        </w:rPr>
        <w:t xml:space="preserve">(d) the </w:t>
      </w:r>
      <w:r w:rsidRPr="002347AE">
        <w:rPr>
          <w:b/>
        </w:rPr>
        <w:tab/>
        <w:t xml:space="preserve">date and time of commencement of the operating segment within which it is carried out; and</w:t>
      </w:r>
    </w:p>
    <w:p>
      <w:pPr>
        <w:pStyle w:val="PZTextpsmene"/>
        <w:rPr>
          <w:b/>
        </w:rPr>
      </w:pPr>
      <w:r w:rsidRPr="002347AE">
        <w:rPr>
          <w:b/>
        </w:rPr>
        <w:t xml:space="preserve">(e)the </w:t>
      </w:r>
      <w:r w:rsidRPr="002347AE">
        <w:rPr>
          <w:b/>
        </w:rPr>
        <w:tab/>
        <w:t xml:space="preserve">date and time of the end of the operating segment within which it is made.</w:t>
      </w:r>
    </w:p>
    <w:p>
      <w:pPr>
        <w:pStyle w:val="Textparagrafu"/>
        <w:rPr>
          <w:b/>
        </w:rPr>
      </w:pPr>
      <w:r w:rsidRPr="002347AE">
        <w:rPr>
          <w:b/>
        </w:rPr>
        <w:t xml:space="preserve">(6) The operator of a live game shall keep the records referred to in subsection (5) for a period of 3 years from the end of the operating period.</w:t>
      </w:r>
    </w:p>
    <w:p>
      <w:pPr>
        <w:pStyle w:val="Paragraf"/>
        <w:numPr>
          <w:ilvl w:val="0"/>
          <w:numId w:val="24"/>
        </w:numPr>
        <w:rPr>
          <w:b/>
        </w:rPr>
      </w:pPr>
      <w:r w:rsidRPr="00B9639A">
        <w:rPr>
          <w:b/>
        </w:rPr>
        <w:t xml:space="preserve">§ 82</w:t>
      </w:r>
    </w:p>
    <w:p>
      <w:pPr>
        <w:pStyle w:val="Nadpisparagrafu"/>
      </w:pPr>
      <w:r w:rsidRPr="00B9639A">
        <w:t xml:space="preserve">Requirements for transmission</w:t>
      </w:r>
    </w:p>
    <w:p>
      <w:pPr>
        <w:pStyle w:val="Textparagrafu"/>
        <w:rPr>
          <w:b/>
        </w:rPr>
      </w:pPr>
      <w:r w:rsidRPr="00B9639A">
        <w:rPr>
          <w:b/>
        </w:rPr>
        <w:t xml:space="preserve">(1) The play of a live game shall be audiovisually transmitted in real time to all bettors.</w:t>
      </w:r>
    </w:p>
    <w:p>
      <w:pPr>
        <w:pStyle w:val="Textparagrafu"/>
        <w:rPr>
          <w:b/>
        </w:rPr>
      </w:pPr>
      <w:r w:rsidRPr="00B9639A">
        <w:rPr>
          <w:b/>
        </w:rPr>
        <w:t xml:space="preserve">(2) The transmission shall clearly display the numerals, lettering and other symbols on the roulette wheel and on the live game table, the values of the cards, dice or other devices used in the game and the dealer. </w:t>
      </w:r>
    </w:p>
    <w:p>
      <w:pPr>
        <w:pStyle w:val="Textparagrafu"/>
        <w:rPr>
          <w:b/>
        </w:rPr>
      </w:pPr>
      <w:r w:rsidRPr="00B9639A">
        <w:rPr>
          <w:b/>
        </w:rPr>
        <w:t xml:space="preserve">(3) If the transmission is carried out by means of more than one camera, the operator is obliged to allow the gambling participant to choose a shot from any of them at any time.</w:t>
      </w:r>
    </w:p>
    <w:p>
      <w:pPr>
        <w:pStyle w:val="Textparagrafu"/>
        <w:rPr>
          <w:b/>
        </w:rPr>
      </w:pPr>
      <w:r w:rsidRPr="00B9639A">
        <w:rPr>
          <w:b/>
        </w:rPr>
        <w:t xml:space="preserve">(4) The operator is obliged to ensure that the croupier communicates with the gambling participant in real time. The communication must be in the Czech language unless all gambling participants to whom the communication is addressed agree to communication in another language.</w:t>
      </w:r>
    </w:p>
    <w:p>
      <w:pPr>
        <w:pStyle w:val="Paragraf"/>
        <w:numPr>
          <w:ilvl w:val="0"/>
          <w:numId w:val="24"/>
        </w:numPr>
        <w:rPr>
          <w:b/>
        </w:rPr>
      </w:pPr>
      <w:r w:rsidRPr="00B9639A">
        <w:rPr>
          <w:b/>
        </w:rPr>
        <w:t xml:space="preserve">§ 83</w:t>
      </w:r>
    </w:p>
    <w:p>
      <w:pPr>
        <w:pStyle w:val="Nadpisparagrafu"/>
      </w:pPr>
      <w:r w:rsidRPr="00B9639A">
        <w:t xml:space="preserve">Live game table</w:t>
      </w:r>
    </w:p>
    <w:p>
      <w:pPr>
        <w:pStyle w:val="Textparagrafu"/>
        <w:rPr>
          <w:b/>
        </w:rPr>
      </w:pPr>
      <w:r w:rsidRPr="00B9639A">
        <w:rPr>
          <w:b/>
        </w:rPr>
        <w:t xml:space="preserve">(1) The operator of a live game shall assign a live game table located in a studio and used for a live game to the live game table and visibly mark the live game table with a registration number.</w:t>
      </w:r>
    </w:p>
    <w:p>
      <w:pPr>
        <w:pStyle w:val="Textparagrafu"/>
        <w:rPr>
          <w:b/>
        </w:rPr>
      </w:pPr>
      <w:r w:rsidRPr="00B9639A">
        <w:rPr>
          <w:b/>
        </w:rPr>
        <w:t xml:space="preserve">(2) The device by which the random process of the outcome of the game of a live game is generated shall be an integrated part of the live game table.</w:t>
      </w:r>
    </w:p>
    <w:p>
      <w:pPr>
        <w:pStyle w:val="Paragraf"/>
        <w:numPr>
          <w:ilvl w:val="0"/>
          <w:numId w:val="24"/>
        </w:numPr>
        <w:rPr>
          <w:b/>
        </w:rPr>
      </w:pPr>
      <w:r w:rsidRPr="00B9639A">
        <w:rPr>
          <w:b/>
        </w:rPr>
        <w:t xml:space="preserve">§ 84</w:t>
      </w:r>
    </w:p>
    <w:p>
      <w:pPr>
        <w:pStyle w:val="Nadpisparagrafu"/>
      </w:pPr>
      <w:r w:rsidRPr="002347AE">
        <w:t xml:space="preserve">Participation in a live game</w:t>
      </w:r>
    </w:p>
    <w:p>
      <w:pPr>
        <w:pStyle w:val="Textparagrafu"/>
        <w:rPr>
          <w:b/>
        </w:rPr>
      </w:pPr>
      <w:r w:rsidRPr="002347AE">
        <w:rPr>
          <w:b/>
        </w:rPr>
        <w:t xml:space="preserve">(1) An operator shall not allow a gambling participant to participate in a live game broadcast at </w:t>
      </w:r>
      <w:r w:rsidRPr="002347AE">
        <w:rPr>
          <w:b/>
        </w:rPr>
        <w:t xml:space="preserve">multiple live game tables simultaneously.</w:t>
      </w:r>
    </w:p>
    <w:p>
      <w:pPr>
        <w:pStyle w:val="Textparagrafu"/>
        <w:rPr>
          <w:b/>
        </w:rPr>
      </w:pPr>
      <w:r w:rsidRPr="002347AE">
        <w:rPr>
          <w:b/>
        </w:rPr>
        <w:lastRenderedPageBreak/>
        <w:t xml:space="preserve">(2) An operator must not allow a gambling participant to place a bet in any live game if less than 15 minutes have elapsed since the last time the live game was settled in a continuous sequence of bets of at least 120 minutes. </w:t>
      </w:r>
    </w:p>
    <w:p>
      <w:pPr>
        <w:pStyle w:val="Textparagrafu"/>
        <w:rPr>
          <w:b/>
        </w:rPr>
      </w:pPr>
      <w:r w:rsidRPr="002347AE">
        <w:rPr>
          <w:b/>
        </w:rPr>
        <w:t xml:space="preserve">(3) A gambling participant may place a bet in a gambling game in progress if a prohibition under subsection (2) would prevent the completion of a gambling game in progress.</w:t>
      </w:r>
    </w:p>
    <w:p>
      <w:pPr>
        <w:pStyle w:val="Textparagrafu"/>
        <w:rPr>
          <w:b/>
        </w:rPr>
      </w:pPr>
      <w:r w:rsidRPr="002347AE">
        <w:rPr>
          <w:b/>
        </w:rPr>
        <w:t xml:space="preserve">(4) A continuous sequence of bets referred to in paragraph (2) means the successive placing of bets in a game of a live game where the interval between the scoring of the game of the live game and the placing of a bet in the next game is less than 15 minutes. All games of a live game broadcast by a given operator shall be included in one continuous sequence of bets. </w:t>
      </w:r>
    </w:p>
    <w:p>
      <w:pPr>
        <w:pStyle w:val="Textparagrafu"/>
        <w:rPr>
          <w:b/>
        </w:rPr>
      </w:pPr>
      <w:r w:rsidRPr="002347AE">
        <w:rPr>
          <w:b/>
        </w:rPr>
        <w:t xml:space="preserve">(5) The length of a continuous sequence of bets referred to in paragraph (3) means the time from the placing of the first bet in that sequence until the last game of the transmitted live game in that sequence is settled.</w:t>
      </w:r>
    </w:p>
    <w:p>
      <w:pPr>
        <w:pStyle w:val="Hlava"/>
        <w:rPr>
          <w:b/>
        </w:rPr>
      </w:pPr>
      <w:r w:rsidRPr="00B9639A">
        <w:rPr>
          <w:b/>
        </w:rPr>
        <w:t xml:space="preserve">Title II</w:t>
      </w:r>
    </w:p>
    <w:p>
      <w:pPr>
        <w:pStyle w:val="Nadpishlavy"/>
      </w:pPr>
      <w:r w:rsidRPr="00B9639A">
        <w:t xml:space="preserve">Illegal internet games</w:t>
      </w:r>
    </w:p>
    <w:p>
      <w:pPr>
        <w:pStyle w:val="Paragraf"/>
        <w:numPr>
          <w:ilvl w:val="0"/>
          <w:numId w:val="24"/>
        </w:numPr>
        <w:rPr>
          <w:b/>
        </w:rPr>
      </w:pPr>
      <w:r w:rsidRPr="00B9639A">
        <w:rPr>
          <w:b/>
        </w:rPr>
        <w:t xml:space="preserve">§ 84a</w:t>
      </w:r>
    </w:p>
    <w:p>
      <w:pPr>
        <w:pStyle w:val="Nadpisparagrafu"/>
      </w:pPr>
      <w:r w:rsidRPr="002347AE">
        <w:t xml:space="preserve">Blocking unauthorised internet games</w:t>
      </w:r>
    </w:p>
    <w:p>
      <w:pPr>
        <w:pStyle w:val="Textparagrafu"/>
        <w:rPr>
          <w:b/>
          <w:bCs/>
        </w:rPr>
      </w:pPr>
      <w:r w:rsidRPr="002347AE">
        <w:rPr>
          <w:b/>
          <w:bCs/>
        </w:rPr>
        <w:t xml:space="preserve">(1) The provider of an Internet access service under the Act regulating electronic communications (hereinafter referred to as "Internet access service provider") shall prevent access to a website listed on the list of unauthorised Internet games.</w:t>
      </w:r>
    </w:p>
    <w:p>
      <w:pPr>
        <w:pStyle w:val="Textparagrafu"/>
        <w:rPr>
          <w:b/>
        </w:rPr>
      </w:pPr>
      <w:r w:rsidRPr="002347AE">
        <w:rPr>
          <w:b/>
        </w:rPr>
        <w:t xml:space="preserve">(2) The Ministry shall include a website on the list of unauthorised Internet games on the grounds that it is </w:t>
      </w:r>
    </w:p>
    <w:p>
      <w:pPr>
        <w:pStyle w:val="PZTextpsmene"/>
        <w:rPr>
          <w:b/>
        </w:rPr>
      </w:pPr>
      <w:r w:rsidRPr="002347AE">
        <w:rPr>
          <w:b/>
        </w:rPr>
        <w:t xml:space="preserve">(a)</w:t>
      </w:r>
      <w:r w:rsidRPr="002347AE">
        <w:rPr>
          <w:b/>
        </w:rPr>
        <w:tab/>
        <w:t xml:space="preserve">through the operation of a prohibited online game; or</w:t>
      </w:r>
    </w:p>
    <w:p>
      <w:pPr>
        <w:pStyle w:val="PZTextpsmene"/>
        <w:rPr>
          <w:b/>
        </w:rPr>
      </w:pPr>
      <w:r w:rsidRPr="002347AE">
        <w:rPr>
          <w:b/>
        </w:rPr>
        <w:t xml:space="preserve">(b) </w:t>
      </w:r>
      <w:r w:rsidRPr="002347AE">
        <w:rPr>
          <w:b/>
        </w:rPr>
        <w:tab/>
        <w:t xml:space="preserve">the essential purpose of causing, enabling, facilitating or concealing a breach of the prohibition on the operation of a prohibited Internet game.</w:t>
      </w:r>
    </w:p>
    <w:p>
      <w:pPr>
        <w:pStyle w:val="Textparagrafu"/>
        <w:rPr>
          <w:b/>
        </w:rPr>
      </w:pPr>
      <w:r w:rsidRPr="002347AE">
        <w:rPr>
          <w:b/>
        </w:rPr>
        <w:t xml:space="preserve">(3) The obligation under subsection (1) shall be performed by the provider of an Internet access service </w:t>
      </w:r>
    </w:p>
    <w:p>
      <w:pPr>
        <w:pStyle w:val="PZTextpsmene"/>
        <w:rPr>
          <w:b/>
        </w:rPr>
      </w:pPr>
      <w:r w:rsidRPr="002347AE">
        <w:rPr>
          <w:b/>
        </w:rPr>
        <w:t xml:space="preserve">(a) </w:t>
      </w:r>
      <w:r w:rsidRPr="002347AE">
        <w:rPr>
          <w:b/>
        </w:rPr>
        <w:tab/>
        <w:t xml:space="preserve">no later than the fifteenth day following the date of the entry of the website on the list of unauthorised Internet gambling</w:t>
      </w:r>
      <w:r>
        <w:rPr>
          <w:b/>
        </w:rPr>
        <w:t xml:space="preserve">; and </w:t>
      </w:r>
    </w:p>
    <w:p>
      <w:pPr>
        <w:pStyle w:val="PZTextpsmene"/>
        <w:rPr>
          <w:b/>
        </w:rPr>
      </w:pPr>
      <w:r w:rsidRPr="002347AE">
        <w:rPr>
          <w:b/>
        </w:rPr>
        <w:t xml:space="preserve">(b) </w:t>
      </w:r>
      <w:r w:rsidRPr="002347AE">
        <w:rPr>
          <w:b/>
        </w:rPr>
        <w:tab/>
        <w:t xml:space="preserve">no later than the fifteenth day after the date on which the website is removed from the list of unauthorised Internet gambling.</w:t>
      </w:r>
    </w:p>
    <w:p>
      <w:pPr>
        <w:pStyle w:val="Paragraf"/>
        <w:numPr>
          <w:ilvl w:val="0"/>
          <w:numId w:val="24"/>
        </w:numPr>
        <w:rPr>
          <w:b/>
        </w:rPr>
      </w:pPr>
      <w:r w:rsidRPr="00B9639A">
        <w:rPr>
          <w:b/>
        </w:rPr>
        <w:t xml:space="preserve">§ 84b</w:t>
      </w:r>
    </w:p>
    <w:p>
      <w:pPr>
        <w:pStyle w:val="Nadpisparagrafu"/>
      </w:pPr>
      <w:r w:rsidRPr="002347AE">
        <w:t xml:space="preserve">Blocking payments for unauthorised online games</w:t>
      </w:r>
    </w:p>
    <w:p>
      <w:pPr>
        <w:pStyle w:val="Textparagrafu"/>
        <w:rPr>
          <w:b/>
        </w:rPr>
      </w:pPr>
      <w:r w:rsidRPr="002347AE">
        <w:rPr>
          <w:b/>
        </w:rPr>
        <w:t xml:space="preserve">(1) A payment service provider shall not carry out payment transactions for the benefit or on behalf of a payment account included in the list of unauthorised Internet gambling.</w:t>
      </w:r>
    </w:p>
    <w:p>
      <w:pPr>
        <w:pStyle w:val="Textparagrafu"/>
        <w:rPr>
          <w:b/>
        </w:rPr>
      </w:pPr>
      <w:r w:rsidRPr="002347AE">
        <w:rPr>
          <w:b/>
        </w:rPr>
        <w:t xml:space="preserve">(2) The Ministry shall enter a payment account on the list of prohibited Internet games on the grounds that it is used for the operation of a prohibited Internet game.</w:t>
      </w:r>
    </w:p>
    <w:p>
      <w:pPr>
        <w:pStyle w:val="Textparagrafu"/>
        <w:rPr>
          <w:b/>
        </w:rPr>
      </w:pPr>
      <w:r w:rsidRPr="002347AE">
        <w:rPr>
          <w:b/>
        </w:rPr>
        <w:t xml:space="preserve">(3) A payment service provider shall comply with the prohibition referred to in paragraph 1 </w:t>
      </w:r>
    </w:p>
    <w:p>
      <w:pPr>
        <w:pStyle w:val="PZTextpsmene"/>
        <w:rPr>
          <w:b/>
        </w:rPr>
      </w:pPr>
      <w:r w:rsidRPr="002347AE">
        <w:rPr>
          <w:b/>
        </w:rPr>
        <w:t xml:space="preserve">(a) </w:t>
      </w:r>
      <w:r w:rsidRPr="002347AE">
        <w:rPr>
          <w:b/>
        </w:rPr>
        <w:tab/>
        <w:t xml:space="preserve">no later than the fifteenth day after the date of publication of the unique identifier of the payment account on the list of unauthorised Internet gambling; and</w:t>
      </w:r>
    </w:p>
    <w:p>
      <w:pPr>
        <w:pStyle w:val="PZTextpsmene"/>
      </w:pPr>
      <w:r w:rsidRPr="002347AE">
        <w:rPr>
          <w:b/>
        </w:rPr>
        <w:lastRenderedPageBreak/>
        <w:t xml:space="preserve">(b) </w:t>
      </w:r>
      <w:r w:rsidRPr="002347AE">
        <w:rPr>
          <w:b/>
        </w:rPr>
        <w:tab/>
        <w:t xml:space="preserve">no later than the fifteenth day after the date of deletion of the unique identifier of the payment account from the list of unauthorised Internet gambling.</w:t>
      </w:r>
    </w:p>
    <w:p>
      <w:pPr>
        <w:pStyle w:val="Paragraf"/>
        <w:numPr>
          <w:ilvl w:val="0"/>
          <w:numId w:val="24"/>
        </w:numPr>
        <w:rPr>
          <w:b/>
        </w:rPr>
      </w:pPr>
      <w:r w:rsidRPr="00B9639A">
        <w:rPr>
          <w:b/>
        </w:rPr>
        <w:t xml:space="preserve">§ 84c</w:t>
      </w:r>
    </w:p>
    <w:p>
      <w:pPr>
        <w:pStyle w:val="Nadpisparagrafu"/>
      </w:pPr>
      <w:r w:rsidRPr="00B9639A">
        <w:t xml:space="preserve">App blocking for unauthorised internet games</w:t>
      </w:r>
    </w:p>
    <w:p>
      <w:pPr>
        <w:pStyle w:val="Textparagrafu"/>
        <w:rPr>
          <w:b/>
        </w:rPr>
      </w:pPr>
      <w:r w:rsidRPr="00B9639A">
        <w:rPr>
          <w:b/>
        </w:rPr>
        <w:t xml:space="preserve">(1) The operator of a website or electronic interface shall not distribute an application whose identifier is included in the list of unauthorised Internet games.</w:t>
      </w:r>
    </w:p>
    <w:p>
      <w:pPr>
        <w:pStyle w:val="Textparagrafu"/>
        <w:rPr>
          <w:b/>
        </w:rPr>
      </w:pPr>
      <w:r w:rsidRPr="00B9639A">
        <w:rPr>
          <w:b/>
        </w:rPr>
        <w:t xml:space="preserve">(2) The Ministry shall include an application on the list of unauthorised Internet games on the grounds that it is </w:t>
      </w:r>
    </w:p>
    <w:p>
      <w:pPr>
        <w:pStyle w:val="PZTextpsmene"/>
        <w:rPr>
          <w:b/>
        </w:rPr>
      </w:pPr>
      <w:r w:rsidRPr="00B9639A">
        <w:rPr>
          <w:b/>
        </w:rPr>
        <w:t xml:space="preserve">(a)</w:t>
      </w:r>
      <w:r w:rsidRPr="00B9639A">
        <w:rPr>
          <w:b/>
        </w:rPr>
        <w:tab/>
        <w:t xml:space="preserve">through the operation of a prohibited online game; or</w:t>
      </w:r>
    </w:p>
    <w:p>
      <w:pPr>
        <w:pStyle w:val="PZTextpsmene"/>
        <w:rPr>
          <w:b/>
        </w:rPr>
      </w:pPr>
      <w:r w:rsidRPr="00B9639A">
        <w:rPr>
          <w:b/>
        </w:rPr>
        <w:t xml:space="preserve">(b) </w:t>
      </w:r>
      <w:r w:rsidRPr="00B9639A">
        <w:rPr>
          <w:b/>
        </w:rPr>
        <w:tab/>
        <w:t xml:space="preserve">the essential purpose of causing, enabling, facilitating or concealing a breach of the prohibition on the operation of a prohibited Internet game.</w:t>
      </w:r>
    </w:p>
    <w:p>
      <w:pPr>
        <w:pStyle w:val="Textparagrafu"/>
        <w:rPr>
          <w:b/>
        </w:rPr>
      </w:pPr>
      <w:r w:rsidRPr="00B9639A">
        <w:rPr>
          <w:b/>
        </w:rPr>
        <w:t xml:space="preserve"> (3) The operator of a website or electronic interface shall comply with the prohibition referred to in paragraph (1) </w:t>
      </w:r>
    </w:p>
    <w:p>
      <w:pPr>
        <w:pStyle w:val="PZTextpsmene"/>
        <w:rPr>
          <w:b/>
        </w:rPr>
      </w:pPr>
      <w:r w:rsidRPr="00B9639A">
        <w:rPr>
          <w:b/>
        </w:rPr>
        <w:t xml:space="preserve">(a)</w:t>
      </w:r>
      <w:r w:rsidRPr="00B9639A">
        <w:rPr>
          <w:b/>
        </w:rPr>
        <w:tab/>
        <w:t xml:space="preserve">from the fifteenth day after the </w:t>
      </w:r>
      <w:r w:rsidRPr="00B9639A">
        <w:rPr>
          <w:b/>
        </w:rPr>
        <w:t xml:space="preserve">date of publication of the application identifier on the list of unlicensed Internet games </w:t>
      </w:r>
      <w:r w:rsidRPr="00B9639A">
        <w:rPr>
          <w:b/>
        </w:rPr>
        <w:tab/>
        <w:t xml:space="preserve">at the latest</w:t>
      </w:r>
      <w:r w:rsidRPr="00B9639A">
        <w:rPr>
          <w:b/>
        </w:rPr>
        <w:t xml:space="preserve">,</w:t>
      </w:r>
    </w:p>
    <w:p>
      <w:pPr>
        <w:pStyle w:val="PZTextpsmene"/>
        <w:rPr>
          <w:b/>
        </w:rPr>
      </w:pPr>
      <w:r w:rsidRPr="00B9639A">
        <w:rPr>
          <w:b/>
        </w:rPr>
        <w:t xml:space="preserve">(b)</w:t>
      </w:r>
      <w:r w:rsidRPr="00B9639A">
        <w:rPr>
          <w:b/>
        </w:rPr>
        <w:tab/>
        <w:t xml:space="preserve">no later than the 15th day after the date of deletion of the application identifier from the list of unlicensed Internet games.</w:t>
      </w:r>
    </w:p>
    <w:p>
      <w:pPr>
        <w:pStyle w:val="Textparagrafu"/>
        <w:rPr>
          <w:b/>
        </w:rPr>
      </w:pPr>
      <w:r w:rsidRPr="00B9639A">
        <w:rPr>
          <w:b/>
        </w:rPr>
        <w:t xml:space="preserve">(4) For the purposes of gambling legislation, an application identifier means the checksum of an application executable, a unique identifier used within an electronic interface or any other unique identifier that can be used to identify an application in an automated manner.</w:t>
      </w:r>
    </w:p>
    <w:p>
      <w:pPr>
        <w:pStyle w:val="Textparagrafu"/>
        <w:rPr>
          <w:b/>
        </w:rPr>
      </w:pPr>
      <w:r w:rsidRPr="00B9639A">
        <w:rPr>
          <w:b/>
        </w:rPr>
        <w:t xml:space="preserve">(5) For the purposes of gambling legislation, an electronic interface means an electronic marketplace, platform, portal or similar means for the distribution of applications.</w:t>
      </w:r>
    </w:p>
    <w:p>
      <w:pPr>
        <w:pStyle w:val="Paragraf"/>
        <w:numPr>
          <w:ilvl w:val="0"/>
          <w:numId w:val="24"/>
        </w:numPr>
        <w:rPr>
          <w:b/>
        </w:rPr>
      </w:pPr>
      <w:r w:rsidRPr="00B9639A">
        <w:rPr>
          <w:b/>
        </w:rPr>
        <w:t xml:space="preserve">§ 84d</w:t>
      </w:r>
    </w:p>
    <w:p>
      <w:pPr>
        <w:pStyle w:val="Nadpisparagrafu"/>
      </w:pPr>
      <w:r w:rsidRPr="002347AE">
        <w:t xml:space="preserve">List of illegal internet games</w:t>
      </w:r>
    </w:p>
    <w:p>
      <w:pPr>
        <w:pStyle w:val="Textparagrafu"/>
        <w:rPr>
          <w:b/>
        </w:rPr>
      </w:pPr>
      <w:r w:rsidRPr="002347AE">
        <w:rPr>
          <w:b/>
        </w:rPr>
        <w:t xml:space="preserve">(1) The list of unauthorised Internet games shall be maintained by the Ministry. The </w:t>
      </w:r>
      <w:r w:rsidRPr="002347AE">
        <w:rPr>
          <w:b/>
        </w:rPr>
        <w:t xml:space="preserve">list of unauthorised Internet games shall be a public list in the part consisting of the information referred to in paragraph 2</w:t>
      </w:r>
      <w:r w:rsidRPr="002347AE">
        <w:rPr>
          <w:b/>
        </w:rPr>
        <w:t xml:space="preserve">(a) to (d). The list of unauthorised Internet games shall be a non-public list in the part referred to in paragraph 2</w:t>
      </w:r>
      <w:r w:rsidRPr="002347AE">
        <w:rPr>
          <w:b/>
        </w:rPr>
        <w:t xml:space="preserve">(e).</w:t>
      </w:r>
    </w:p>
    <w:p>
      <w:pPr>
        <w:pStyle w:val="Textparagrafu"/>
        <w:rPr>
          <w:b/>
        </w:rPr>
      </w:pPr>
      <w:r w:rsidRPr="002347AE">
        <w:rPr>
          <w:b/>
        </w:rPr>
        <w:t xml:space="preserve">(2) The list of unauthorised internet games shall include</w:t>
      </w:r>
    </w:p>
    <w:p>
      <w:pPr>
        <w:pStyle w:val="PZTextpsmene"/>
        <w:rPr>
          <w:b/>
        </w:rPr>
      </w:pPr>
      <w:r w:rsidRPr="002347AE">
        <w:rPr>
          <w:b/>
        </w:rPr>
        <w:t xml:space="preserve">(a)the </w:t>
      </w:r>
      <w:r w:rsidRPr="002347AE">
        <w:rPr>
          <w:b/>
        </w:rPr>
        <w:tab/>
        <w:t xml:space="preserve">date of entry on that list,</w:t>
      </w:r>
    </w:p>
    <w:p>
      <w:pPr>
        <w:pStyle w:val="PZTextpsmene"/>
        <w:rPr>
          <w:b/>
        </w:rPr>
      </w:pPr>
      <w:r w:rsidRPr="002347AE">
        <w:rPr>
          <w:b/>
        </w:rPr>
        <w:t xml:space="preserve">(b) the </w:t>
      </w:r>
      <w:r w:rsidRPr="002347AE">
        <w:rPr>
          <w:b/>
        </w:rPr>
        <w:tab/>
        <w:t xml:space="preserve">reason for inclusion on the list,</w:t>
      </w:r>
    </w:p>
    <w:p>
      <w:pPr>
        <w:pStyle w:val="PZTextpsmene"/>
        <w:rPr>
          <w:b/>
        </w:rPr>
      </w:pPr>
      <w:r w:rsidRPr="002347AE">
        <w:rPr>
          <w:b/>
        </w:rPr>
        <w:t xml:space="preserve">c)</w:t>
      </w:r>
      <w:r w:rsidRPr="002347AE">
        <w:rPr>
          <w:b/>
        </w:rPr>
        <w:tab/>
        <w:t xml:space="preserve">in the case of </w:t>
      </w:r>
    </w:p>
    <w:p>
      <w:pPr>
        <w:pStyle w:val="PZTextbodu"/>
        <w:rPr>
          <w:b/>
        </w:rPr>
      </w:pPr>
      <w:r w:rsidRPr="002347AE">
        <w:rPr>
          <w:b/>
        </w:rPr>
        <w:t xml:space="preserve">1. the website address,</w:t>
      </w:r>
    </w:p>
    <w:p>
      <w:pPr>
        <w:pStyle w:val="PZTextbodu"/>
        <w:rPr>
          <w:b/>
        </w:rPr>
      </w:pPr>
      <w:r w:rsidRPr="002347AE">
        <w:rPr>
          <w:b/>
        </w:rPr>
        <w:t xml:space="preserve">2. the payment account's unique identifier; or</w:t>
      </w:r>
    </w:p>
    <w:p>
      <w:pPr>
        <w:pStyle w:val="PZTextbodu"/>
        <w:rPr>
          <w:b/>
        </w:rPr>
      </w:pPr>
      <w:r w:rsidRPr="002347AE">
        <w:rPr>
          <w:b/>
        </w:rPr>
        <w:t xml:space="preserve">3. the application's identifier and name,</w:t>
      </w:r>
    </w:p>
    <w:p>
      <w:pPr>
        <w:pStyle w:val="PZTextpsmene"/>
        <w:rPr>
          <w:b/>
        </w:rPr>
      </w:pPr>
      <w:r w:rsidRPr="002347AE">
        <w:rPr>
          <w:b/>
        </w:rPr>
        <w:t xml:space="preserve">(d)the </w:t>
      </w:r>
      <w:r w:rsidRPr="002347AE">
        <w:rPr>
          <w:b/>
        </w:rPr>
        <w:tab/>
        <w:t xml:space="preserve">date of deletion from that list,</w:t>
      </w:r>
    </w:p>
    <w:p>
      <w:pPr>
        <w:pStyle w:val="PZTextpsmene"/>
        <w:rPr>
          <w:b/>
        </w:rPr>
      </w:pPr>
      <w:r w:rsidRPr="002347AE">
        <w:rPr>
          <w:b/>
        </w:rPr>
        <w:t xml:space="preserve">(e) </w:t>
      </w:r>
      <w:r w:rsidRPr="002347AE">
        <w:rPr>
          <w:b/>
        </w:rPr>
        <w:tab/>
        <w:t xml:space="preserve">data collected in connection with the maintenance of the list of unlicensed Internet gambling.</w:t>
      </w:r>
    </w:p>
    <w:p>
      <w:pPr>
        <w:pStyle w:val="Textparagrafu"/>
        <w:rPr>
          <w:b/>
        </w:rPr>
      </w:pPr>
      <w:r w:rsidRPr="002347AE">
        <w:rPr>
          <w:b/>
        </w:rPr>
        <w:lastRenderedPageBreak/>
        <w:t xml:space="preserve">(3) The Ministry shall delete a website, payment account or application from the list of unauthorised internet games if it becomes aware that the reasons for its inclusion in the list have ceased to exist.</w:t>
      </w:r>
    </w:p>
    <w:p>
      <w:pPr>
        <w:pStyle w:val="Textparagrafu"/>
        <w:rPr>
          <w:b/>
        </w:rPr>
      </w:pPr>
      <w:r w:rsidRPr="002347AE">
        <w:rPr>
          <w:b/>
        </w:rPr>
        <w:t xml:space="preserve">(4) The list of unauthorised Internet gambling shall also include changes to the information referred to in paragraph 2, indicating the date on which they occurred.</w:t>
      </w:r>
    </w:p>
    <w:p>
      <w:pPr>
        <w:pStyle w:val="Textparagrafu"/>
        <w:rPr>
          <w:b/>
          <w:strike/>
        </w:rPr>
      </w:pPr>
      <w:r w:rsidRPr="002347AE">
        <w:rPr>
          <w:b/>
        </w:rPr>
        <w:t xml:space="preserve">(5) The Ministry shall publish on its website, in machine-readable form, the current data from the part of the list of unauthorised Internet games which is a public list.</w:t>
      </w:r>
    </w:p>
    <w:p>
      <w:pPr>
        <w:pStyle w:val="Paragraf"/>
        <w:numPr>
          <w:ilvl w:val="0"/>
          <w:numId w:val="24"/>
        </w:numPr>
        <w:rPr>
          <w:b/>
        </w:rPr>
      </w:pPr>
      <w:r w:rsidRPr="00B9639A">
        <w:rPr>
          <w:b/>
        </w:rPr>
        <w:t xml:space="preserve">§ 84e</w:t>
      </w:r>
    </w:p>
    <w:p>
      <w:pPr>
        <w:pStyle w:val="Nadpisparagrafu"/>
      </w:pPr>
      <w:r w:rsidRPr="002347AE">
        <w:t xml:space="preserve">Entry on the list of unauthorised internet games</w:t>
      </w:r>
    </w:p>
    <w:p>
      <w:pPr>
        <w:pStyle w:val="Textparagrafu"/>
        <w:rPr>
          <w:b/>
        </w:rPr>
      </w:pPr>
      <w:r w:rsidRPr="002347AE">
        <w:rPr>
          <w:b/>
        </w:rPr>
        <w:t xml:space="preserve">(1) The Ministry shall publish on its official notice board and on its website a notice that it intends to include a website on the list of unauthorised Internet games. At the same time, the Ministry shall attempt to notify </w:t>
      </w:r>
      <w:r w:rsidRPr="002347AE">
        <w:rPr>
          <w:b/>
        </w:rPr>
        <w:t xml:space="preserve">the operator of the Internet site, if its registered office, electronic mail address or other electronic address is known, in an appropriate manner.</w:t>
      </w:r>
    </w:p>
    <w:p>
      <w:pPr>
        <w:pStyle w:val="Textparagrafu"/>
        <w:rPr>
          <w:b/>
        </w:rPr>
      </w:pPr>
      <w:r w:rsidRPr="002347AE">
        <w:rPr>
          <w:b/>
        </w:rPr>
        <w:t xml:space="preserve">(2) The communication shall contain the information referred to in section 84d(2)(b) and (c).</w:t>
      </w:r>
    </w:p>
    <w:p>
      <w:pPr>
        <w:pStyle w:val="Textparagrafu"/>
        <w:rPr>
          <w:b/>
        </w:rPr>
      </w:pPr>
      <w:r w:rsidRPr="002347AE">
        <w:rPr>
          <w:b/>
        </w:rPr>
        <w:t xml:space="preserve">(3) The Ministry shall enter the website on the list of unauthorised Internet games if the time limit for filing an objection has expired and all possible proceedings on the objection have been completed.</w:t>
      </w:r>
    </w:p>
    <w:p>
      <w:pPr>
        <w:pStyle w:val="Textparagrafu"/>
        <w:rPr>
          <w:b/>
        </w:rPr>
      </w:pPr>
      <w:r w:rsidRPr="002347AE">
        <w:rPr>
          <w:b/>
        </w:rPr>
        <w:t xml:space="preserve">(4) Paragraphs (1) to (3) shall apply mutatis mutandis to the inclusion of a payment account on the list of unauthorised Internet games and to the inclusion of an application on that list.</w:t>
      </w:r>
    </w:p>
    <w:p>
      <w:pPr>
        <w:pStyle w:val="Paragraf"/>
        <w:numPr>
          <w:ilvl w:val="0"/>
          <w:numId w:val="24"/>
        </w:numPr>
        <w:rPr>
          <w:b/>
        </w:rPr>
      </w:pPr>
      <w:r w:rsidRPr="00B9639A">
        <w:rPr>
          <w:b/>
        </w:rPr>
        <w:t xml:space="preserve">§ 84f</w:t>
      </w:r>
    </w:p>
    <w:p>
      <w:pPr>
        <w:pStyle w:val="Nadpisparagrafu"/>
      </w:pPr>
      <w:r w:rsidRPr="002347AE">
        <w:t xml:space="preserve">Objection to listing of unauthorised internet games</w:t>
      </w:r>
    </w:p>
    <w:p>
      <w:pPr>
        <w:pStyle w:val="Textparagrafu"/>
        <w:rPr>
          <w:b/>
        </w:rPr>
      </w:pPr>
      <w:r w:rsidRPr="002347AE">
        <w:rPr>
          <w:b/>
        </w:rPr>
        <w:t xml:space="preserve">(1) The operator of an Internet site may object to the inclusion of the Internet site in the list of unauthorised Internet games within 15 days of the date of posting the notice on the official notice board, unless the Ministry specifies a longer period in the notice. </w:t>
      </w:r>
      <w:r w:rsidRPr="002347AE">
        <w:rPr>
          <w:b/>
        </w:rPr>
        <w:t xml:space="preserve">An objection lodged late shall not be taken into account.</w:t>
      </w:r>
    </w:p>
    <w:p>
      <w:pPr>
        <w:pStyle w:val="Textparagrafu"/>
        <w:rPr>
          <w:b/>
        </w:rPr>
      </w:pPr>
      <w:r w:rsidRPr="002347AE">
        <w:rPr>
          <w:b/>
        </w:rPr>
        <w:t xml:space="preserve">(2) Only the operator of the website who has timely lodged an objection pursuant to paragraph (1) shall be a party to the objection procedure.</w:t>
      </w:r>
    </w:p>
    <w:p>
      <w:pPr>
        <w:pStyle w:val="Textparagrafu"/>
        <w:rPr>
          <w:b/>
        </w:rPr>
      </w:pPr>
      <w:r w:rsidRPr="002347AE">
        <w:rPr>
          <w:b/>
        </w:rPr>
        <w:t xml:space="preserve">(3) The Ministry shall consider and decide on the objection. If the Ministry upholds the objection in full, it shall not include the website in the list of unauthorised Internet games. If it partially upholds the objection, it shall amend the information to be entered on the list or remedy the situation in another way. If the Ministry does not accept the validity of the grounds raised in the objection, it shall reject the objection by decision. No reasons shall be given for the decision upholding the objection in its entirety. No appeal may be lodged against the decision on the objection.</w:t>
      </w:r>
    </w:p>
    <w:p>
      <w:pPr>
        <w:pStyle w:val="Textparagrafu"/>
        <w:rPr>
          <w:b/>
        </w:rPr>
      </w:pPr>
      <w:r w:rsidRPr="002347AE">
        <w:rPr>
          <w:b/>
        </w:rPr>
        <w:t xml:space="preserve">(4) In proceedings against an objection to registration on the list of unauthorised Internet gambling, the participant shall be served by data mail. If the party to the proceedings does not have </w:t>
      </w:r>
      <w:r w:rsidRPr="002347AE">
        <w:rPr>
          <w:b/>
        </w:rPr>
        <w:lastRenderedPageBreak/>
        <w:t xml:space="preserve">access to a data mailbox, the document shall be served by public notice and the party to the proceedings known to be resident or established shall also be notified of the document.</w:t>
      </w:r>
    </w:p>
    <w:p>
      <w:pPr>
        <w:pStyle w:val="Textparagrafu"/>
        <w:rPr>
          <w:b/>
        </w:rPr>
      </w:pPr>
      <w:r w:rsidRPr="002347AE">
        <w:rPr>
          <w:b/>
        </w:rPr>
        <w:t xml:space="preserve">(5) Paragraphs (1) to (4) shall apply mutatis mutandis to the inclusion of a payment account on the list of unauthorised Internet games in relation to its owner and to the inclusion of an application on that list in relation to its owner.</w:t>
      </w:r>
    </w:p>
    <w:p>
      <w:pPr>
        <w:pStyle w:val="Paragraf"/>
        <w:numPr>
          <w:ilvl w:val="0"/>
          <w:numId w:val="24"/>
        </w:numPr>
        <w:rPr>
          <w:b/>
        </w:rPr>
      </w:pPr>
      <w:r w:rsidRPr="00B9639A">
        <w:rPr>
          <w:b/>
        </w:rPr>
        <w:t xml:space="preserve">§ 84g</w:t>
      </w:r>
    </w:p>
    <w:p>
      <w:pPr>
        <w:pStyle w:val="Nadpisparagrafu"/>
      </w:pPr>
      <w:r w:rsidRPr="00B9639A">
        <w:t xml:space="preserve">Correction of data on the list of unlicensed internet games</w:t>
      </w:r>
    </w:p>
    <w:p>
      <w:pPr>
        <w:pStyle w:val="Textparagrafu"/>
        <w:rPr>
          <w:b/>
        </w:rPr>
      </w:pPr>
      <w:r w:rsidRPr="00B9639A">
        <w:rPr>
          <w:b/>
        </w:rPr>
        <w:t xml:space="preserve">(1) If the Ministry becomes aware that an entry on the list of unauthorised Internet gambling is incomplete or incorrect, it shall publish on the official notice board and also on its website a notice that it intends to correct the entry.</w:t>
      </w:r>
    </w:p>
    <w:p>
      <w:pPr>
        <w:pStyle w:val="Textparagrafu"/>
        <w:rPr>
          <w:b/>
        </w:rPr>
      </w:pPr>
      <w:r w:rsidRPr="00B9639A">
        <w:rPr>
          <w:b/>
        </w:rPr>
        <w:t xml:space="preserve">(2) For the correction of data on the list of unauthorised Internet games, the provisions on entry on the list shall apply mutatis mutandis.</w:t>
      </w:r>
    </w:p>
    <w:p>
      <w:pPr>
        <w:pStyle w:val="Paragraf"/>
        <w:numPr>
          <w:ilvl w:val="0"/>
          <w:numId w:val="24"/>
        </w:numPr>
        <w:rPr>
          <w:b/>
        </w:rPr>
      </w:pPr>
      <w:r w:rsidRPr="00B9639A">
        <w:rPr>
          <w:b/>
        </w:rPr>
        <w:t xml:space="preserve">§ 84h</w:t>
      </w:r>
    </w:p>
    <w:p>
      <w:pPr>
        <w:pStyle w:val="Nadpisparagrafu"/>
      </w:pPr>
      <w:r w:rsidRPr="002347AE">
        <w:t xml:space="preserve">Relationship to the Administrative Code</w:t>
      </w:r>
    </w:p>
    <w:p>
      <w:pPr>
        <w:pStyle w:val="Textparagrafu"/>
        <w:rPr>
          <w:b/>
        </w:rPr>
      </w:pPr>
      <w:r w:rsidRPr="002347AE">
        <w:rPr>
          <w:b/>
        </w:rPr>
        <w:t xml:space="preserve">The entry, modification and deletion of data from the list of unauthorised Internet games are acts under Part Four of the Administrative Code.</w:t>
      </w:r>
    </w:p>
    <w:p>
      <w:pPr>
        <w:pStyle w:val="ST"/>
      </w:pPr>
      <w:r w:rsidRPr="002347AE">
        <w:t xml:space="preserve">PART FIVE</w:t>
      </w:r>
    </w:p>
    <w:p>
      <w:pPr>
        <w:pStyle w:val="NADPISSTI"/>
      </w:pPr>
      <w:r w:rsidRPr="002347AE">
        <w:t xml:space="preserve">PERMITTING AND NOTIFICATION</w:t>
      </w:r>
    </w:p>
    <w:p>
      <w:pPr>
        <w:pStyle w:val="Hlava"/>
        <w:rPr>
          <w:strike/>
        </w:rPr>
      </w:pPr>
      <w:r w:rsidRPr="002347AE">
        <w:rPr>
          <w:strike/>
        </w:rPr>
        <w:t xml:space="preserve">Title I</w:t>
      </w:r>
    </w:p>
    <w:p>
      <w:pPr>
        <w:pStyle w:val="Nadpishlavy"/>
        <w:rPr>
          <w:strike/>
        </w:rPr>
      </w:pPr>
      <w:r w:rsidRPr="002347AE">
        <w:rPr>
          <w:strike/>
        </w:rPr>
        <w:t xml:space="preserve">Licensing procedure</w:t>
      </w:r>
    </w:p>
    <w:p>
      <w:pPr>
        <w:pStyle w:val="Dl"/>
        <w:rPr>
          <w:strike/>
        </w:rPr>
      </w:pPr>
      <w:r w:rsidRPr="002347AE">
        <w:rPr>
          <w:strike/>
        </w:rPr>
        <w:t xml:space="preserve">Episode 1</w:t>
      </w:r>
    </w:p>
    <w:p>
      <w:pPr>
        <w:pStyle w:val="Nadpisdlu"/>
        <w:rPr>
          <w:strike/>
        </w:rPr>
      </w:pPr>
      <w:r w:rsidRPr="002347AE">
        <w:rPr>
          <w:strike/>
        </w:rPr>
        <w:t xml:space="preserve">Gambling licence</w:t>
      </w:r>
    </w:p>
    <w:p>
      <w:pPr>
        <w:pStyle w:val="Paragraf"/>
        <w:numPr>
          <w:ilvl w:val="0"/>
          <w:numId w:val="24"/>
        </w:numPr>
        <w:rPr>
          <w:strike/>
        </w:rPr>
      </w:pPr>
      <w:r w:rsidRPr="002347AE">
        <w:rPr>
          <w:strike/>
        </w:rPr>
        <w:t xml:space="preserve">§ 85</w:t>
      </w:r>
    </w:p>
    <w:p>
      <w:pPr>
        <w:pStyle w:val="Textparagrafu"/>
        <w:rPr>
          <w:strike/>
        </w:rPr>
      </w:pPr>
      <w:r w:rsidRPr="002347AE">
        <w:rPr>
          <w:strike/>
        </w:rPr>
        <w:t xml:space="preserve">The following types of gambling are subject to authorisation:</w:t>
      </w:r>
    </w:p>
    <w:p>
      <w:pPr>
        <w:pStyle w:val="PZTextpsmene"/>
        <w:rPr>
          <w:strike/>
        </w:rPr>
      </w:pPr>
      <w:r w:rsidRPr="002347AE">
        <w:rPr>
          <w:strike/>
        </w:rPr>
        <w:t xml:space="preserve">(a)</w:t>
      </w:r>
      <w:r w:rsidRPr="002347AE">
        <w:rPr>
          <w:strike/>
        </w:rPr>
        <w:tab/>
        <w:t xml:space="preserve">lotteries,</w:t>
      </w:r>
    </w:p>
    <w:p>
      <w:pPr>
        <w:pStyle w:val="PZTextpsmene"/>
        <w:rPr>
          <w:strike/>
        </w:rPr>
      </w:pPr>
      <w:r w:rsidRPr="002347AE">
        <w:rPr>
          <w:strike/>
        </w:rPr>
        <w:t xml:space="preserve">(b)</w:t>
      </w:r>
      <w:r w:rsidRPr="002347AE">
        <w:rPr>
          <w:strike/>
        </w:rPr>
        <w:tab/>
        <w:t xml:space="preserve">odds bet,</w:t>
      </w:r>
    </w:p>
    <w:p>
      <w:pPr>
        <w:pStyle w:val="PZTextpsmene"/>
        <w:rPr>
          <w:strike/>
        </w:rPr>
      </w:pPr>
      <w:r w:rsidRPr="002347AE">
        <w:rPr>
          <w:strike/>
        </w:rPr>
        <w:t xml:space="preserve">c)the </w:t>
      </w:r>
      <w:r w:rsidRPr="002347AE">
        <w:rPr>
          <w:strike/>
        </w:rPr>
        <w:tab/>
        <w:t xml:space="preserve">totalizator game,</w:t>
      </w:r>
    </w:p>
    <w:p>
      <w:pPr>
        <w:pStyle w:val="PZTextpsmene"/>
        <w:rPr>
          <w:strike/>
        </w:rPr>
      </w:pPr>
      <w:r w:rsidRPr="002347AE">
        <w:rPr>
          <w:strike/>
        </w:rPr>
        <w:t xml:space="preserve">(d)</w:t>
      </w:r>
      <w:r w:rsidRPr="002347AE">
        <w:rPr>
          <w:strike/>
        </w:rPr>
        <w:tab/>
        <w:t xml:space="preserve">bingo,</w:t>
      </w:r>
    </w:p>
    <w:p>
      <w:pPr>
        <w:pStyle w:val="PZTextpsmene"/>
        <w:rPr>
          <w:strike/>
        </w:rPr>
      </w:pPr>
      <w:r w:rsidRPr="002347AE">
        <w:rPr>
          <w:strike/>
        </w:rPr>
        <w:t xml:space="preserve">e)</w:t>
      </w:r>
      <w:r w:rsidRPr="002347AE">
        <w:rPr>
          <w:strike/>
        </w:rPr>
        <w:tab/>
        <w:t xml:space="preserve">technical game,</w:t>
      </w:r>
    </w:p>
    <w:p>
      <w:pPr>
        <w:pStyle w:val="PZTextpsmene"/>
        <w:rPr>
          <w:strike/>
        </w:rPr>
      </w:pPr>
      <w:r w:rsidRPr="002347AE">
        <w:rPr>
          <w:strike/>
        </w:rPr>
        <w:t xml:space="preserve">f)</w:t>
      </w:r>
      <w:r w:rsidRPr="002347AE">
        <w:rPr>
          <w:strike/>
        </w:rPr>
        <w:tab/>
        <w:t xml:space="preserve">live game.</w:t>
      </w:r>
    </w:p>
    <w:p>
      <w:pPr>
        <w:pStyle w:val="Paragraf"/>
        <w:numPr>
          <w:ilvl w:val="0"/>
          <w:numId w:val="24"/>
        </w:numPr>
        <w:rPr>
          <w:strike/>
        </w:rPr>
      </w:pPr>
      <w:r w:rsidRPr="002347AE">
        <w:rPr>
          <w:strike/>
        </w:rPr>
        <w:t xml:space="preserve">§ 86</w:t>
      </w:r>
    </w:p>
    <w:p>
      <w:pPr>
        <w:pStyle w:val="Nadpisparagrafu"/>
        <w:rPr>
          <w:strike/>
        </w:rPr>
      </w:pPr>
      <w:r w:rsidRPr="002347AE">
        <w:rPr>
          <w:strike/>
        </w:rPr>
        <w:t xml:space="preserve">Basic permit</w:t>
      </w:r>
    </w:p>
    <w:p>
      <w:pPr>
        <w:pStyle w:val="Textparagrafu"/>
        <w:rPr>
          <w:strike/>
        </w:rPr>
      </w:pPr>
      <w:r w:rsidRPr="002347AE">
        <w:rPr>
          <w:strike/>
        </w:rPr>
        <w:t xml:space="preserve">(1) A basic permit is a decision granting authorisation to operate a type of gambling game.</w:t>
      </w:r>
    </w:p>
    <w:p>
      <w:pPr>
        <w:pStyle w:val="Textparagrafu"/>
        <w:rPr>
          <w:strike/>
        </w:rPr>
      </w:pPr>
      <w:r w:rsidRPr="002347AE">
        <w:rPr>
          <w:strike/>
        </w:rPr>
        <w:t xml:space="preserve">(2) The issue of a basic permit shall be decided by the Ministry upon application.</w:t>
      </w:r>
    </w:p>
    <w:p>
      <w:pPr>
        <w:pStyle w:val="Textparagrafu"/>
        <w:rPr>
          <w:strike/>
        </w:rPr>
      </w:pPr>
      <w:r w:rsidRPr="002347AE">
        <w:rPr>
          <w:strike/>
        </w:rPr>
        <w:lastRenderedPageBreak/>
        <w:t xml:space="preserve">(3) In the case of an application for a basic permit for a shared lottery, each applicant shall apply separately.</w:t>
      </w:r>
    </w:p>
    <w:p>
      <w:pPr>
        <w:pStyle w:val="Paragraf"/>
        <w:numPr>
          <w:ilvl w:val="0"/>
          <w:numId w:val="24"/>
        </w:numPr>
        <w:rPr>
          <w:strike/>
        </w:rPr>
      </w:pPr>
      <w:r w:rsidRPr="002347AE">
        <w:rPr>
          <w:strike/>
        </w:rPr>
        <w:t xml:space="preserve">§ 87</w:t>
      </w:r>
    </w:p>
    <w:p>
      <w:pPr>
        <w:pStyle w:val="Nadpisparagrafu"/>
        <w:rPr>
          <w:strike/>
        </w:rPr>
      </w:pPr>
      <w:r w:rsidRPr="002347AE">
        <w:rPr>
          <w:strike/>
        </w:rPr>
        <w:t xml:space="preserve">Issuance of a basic permit</w:t>
      </w:r>
    </w:p>
    <w:p>
      <w:pPr>
        <w:pStyle w:val="Textparagrafu"/>
        <w:rPr>
          <w:strike/>
        </w:rPr>
      </w:pPr>
      <w:r w:rsidRPr="002347AE">
        <w:rPr>
          <w:strike/>
        </w:rPr>
        <w:t xml:space="preserve">(1) The Ministry shall issue a basic permit,</w:t>
      </w:r>
    </w:p>
    <w:p>
      <w:pPr>
        <w:pStyle w:val="PZTextpsmene"/>
        <w:rPr>
          <w:strike/>
        </w:rPr>
      </w:pPr>
      <w:r w:rsidRPr="002347AE">
        <w:rPr>
          <w:strike/>
        </w:rPr>
        <w:t xml:space="preserve">(a) </w:t>
      </w:r>
      <w:r w:rsidRPr="002347AE">
        <w:rPr>
          <w:strike/>
        </w:rPr>
        <w:tab/>
        <w:t xml:space="preserve">if the applicant meets the conditions set out in sections 6, 91 and 92,</w:t>
      </w:r>
    </w:p>
    <w:p>
      <w:pPr>
        <w:pStyle w:val="PZTextpsmene"/>
        <w:rPr>
          <w:strike/>
        </w:rPr>
      </w:pPr>
      <w:r w:rsidRPr="002347AE">
        <w:rPr>
          <w:strike/>
        </w:rPr>
        <w:t xml:space="preserve">(b)</w:t>
      </w:r>
      <w:r w:rsidRPr="002347AE">
        <w:rPr>
          <w:strike/>
        </w:rPr>
        <w:tab/>
        <w:t xml:space="preserve">where the applicant has provided a bond in accordance with section 89,</w:t>
      </w:r>
    </w:p>
    <w:p>
      <w:pPr>
        <w:pStyle w:val="PZTextpsmene"/>
        <w:rPr>
          <w:strike/>
        </w:rPr>
      </w:pPr>
      <w:r w:rsidRPr="002347AE">
        <w:rPr>
          <w:strike/>
        </w:rPr>
        <w:t xml:space="preserve">c)</w:t>
      </w:r>
      <w:r w:rsidRPr="002347AE">
        <w:rPr>
          <w:strike/>
        </w:rPr>
        <w:tab/>
        <w:t xml:space="preserve">if the applicant is not in liquidation at the time of the decision or has not been in liquidation in the last 3 years and has not been finally declared bankrupt in the last 3 years,</w:t>
      </w:r>
    </w:p>
    <w:p>
      <w:pPr>
        <w:pStyle w:val="PZTextpsmene"/>
        <w:rPr>
          <w:strike/>
        </w:rPr>
      </w:pPr>
      <w:r w:rsidRPr="002347AE">
        <w:rPr>
          <w:strike/>
        </w:rPr>
        <w:t xml:space="preserve">d)</w:t>
      </w:r>
      <w:r w:rsidRPr="002347AE">
        <w:rPr>
          <w:strike/>
        </w:rPr>
        <w:tab/>
        <w:t xml:space="preserve">if the gambling operation will not disturb public order and</w:t>
      </w:r>
    </w:p>
    <w:p>
      <w:pPr>
        <w:pStyle w:val="PZTextpsmene"/>
        <w:rPr>
          <w:strike/>
        </w:rPr>
      </w:pPr>
      <w:r w:rsidRPr="002347AE">
        <w:rPr>
          <w:strike/>
        </w:rPr>
        <w:t xml:space="preserve">(e)</w:t>
      </w:r>
      <w:r w:rsidRPr="002347AE">
        <w:rPr>
          <w:strike/>
        </w:rPr>
        <w:tab/>
        <w:t xml:space="preserve">if the proper operation of the gambling game is guaranteed and proper technical equipment is provided.</w:t>
      </w:r>
    </w:p>
    <w:p>
      <w:pPr>
        <w:pStyle w:val="Textparagrafu"/>
        <w:rPr>
          <w:strike/>
        </w:rPr>
      </w:pPr>
      <w:r w:rsidRPr="002347AE">
        <w:rPr>
          <w:strike/>
        </w:rPr>
        <w:t xml:space="preserve">(2) In the basic permit, the Ministry shall specify the gambling game for which the permit is issued, its type and the conditions for its operation, and shall approve the game plan and the equipment by means of which the gambling game is to be operated.</w:t>
      </w:r>
    </w:p>
    <w:p>
      <w:pPr>
        <w:pStyle w:val="Textparagrafu"/>
        <w:rPr>
          <w:strike/>
        </w:rPr>
      </w:pPr>
      <w:r w:rsidRPr="002347AE">
        <w:rPr>
          <w:strike/>
        </w:rPr>
        <w:t xml:space="preserve">(3) The basic permit shall be issued for a maximum period of 6 years.</w:t>
      </w:r>
    </w:p>
    <w:p>
      <w:pPr>
        <w:pStyle w:val="Textparagrafu"/>
        <w:rPr>
          <w:strike/>
        </w:rPr>
      </w:pPr>
      <w:r w:rsidRPr="002347AE">
        <w:rPr>
          <w:strike/>
        </w:rPr>
        <w:t xml:space="preserve">(4) A permit under this Act is not transferable.</w:t>
      </w:r>
    </w:p>
    <w:p>
      <w:pPr>
        <w:pStyle w:val="Paragraf"/>
        <w:numPr>
          <w:ilvl w:val="0"/>
          <w:numId w:val="24"/>
        </w:numPr>
        <w:rPr>
          <w:strike/>
        </w:rPr>
      </w:pPr>
      <w:r w:rsidRPr="002347AE">
        <w:rPr>
          <w:strike/>
        </w:rPr>
        <w:t xml:space="preserve">§ 88</w:t>
      </w:r>
    </w:p>
    <w:p>
      <w:pPr>
        <w:pStyle w:val="Nadpisparagrafu"/>
        <w:rPr>
          <w:strike/>
        </w:rPr>
      </w:pPr>
      <w:r w:rsidRPr="002347AE">
        <w:rPr>
          <w:strike/>
        </w:rPr>
        <w:t xml:space="preserve">Requirements for the application for a basic permit</w:t>
      </w:r>
    </w:p>
    <w:p>
      <w:pPr>
        <w:pStyle w:val="Textparagrafu"/>
        <w:rPr>
          <w:strike/>
        </w:rPr>
      </w:pPr>
      <w:r w:rsidRPr="002347AE">
        <w:rPr>
          <w:strike/>
        </w:rPr>
        <w:t xml:space="preserve">(1) An application for a basic permit must, in addition to the general requirements for submission under the Administrative Procedure Code, include the type of gambling game requested and the applicant must attach the documents required by law. The documents may not be older than 3 months at the time of application; this shall not apply to the documents referred to in paragraph 2(b) and (f).</w:t>
      </w:r>
    </w:p>
    <w:p>
      <w:pPr>
        <w:pStyle w:val="Textparagrafu"/>
        <w:rPr>
          <w:strike/>
        </w:rPr>
      </w:pPr>
      <w:r w:rsidRPr="002347AE">
        <w:rPr>
          <w:strike/>
        </w:rPr>
        <w:t xml:space="preserve">(2) An application for a basic permit shall be accompanied by</w:t>
      </w:r>
    </w:p>
    <w:p>
      <w:pPr>
        <w:pStyle w:val="PZTextpsmene"/>
        <w:rPr>
          <w:strike/>
        </w:rPr>
      </w:pPr>
      <w:r w:rsidRPr="002347AE">
        <w:rPr>
          <w:strike/>
        </w:rPr>
        <w:t xml:space="preserve">(a) a </w:t>
      </w:r>
      <w:r w:rsidRPr="002347AE">
        <w:rPr>
          <w:strike/>
        </w:rPr>
        <w:tab/>
        <w:t xml:space="preserve">list of persons who</w:t>
      </w:r>
    </w:p>
    <w:p>
      <w:pPr>
        <w:pStyle w:val="PZTextbodu"/>
        <w:rPr>
          <w:strike/>
        </w:rPr>
      </w:pPr>
      <w:r w:rsidRPr="002347AE">
        <w:rPr>
          <w:strike/>
        </w:rPr>
        <w:t xml:space="preserve">1.</w:t>
      </w:r>
      <w:r w:rsidRPr="002347AE">
        <w:rPr>
          <w:strike/>
        </w:rPr>
        <w:tab/>
        <w:t xml:space="preserve">are a member of the applicant,</w:t>
      </w:r>
    </w:p>
    <w:p>
      <w:pPr>
        <w:pStyle w:val="PZTextbodu"/>
        <w:rPr>
          <w:strike/>
        </w:rPr>
      </w:pPr>
      <w:r w:rsidRPr="002347AE">
        <w:rPr>
          <w:strike/>
        </w:rPr>
        <w:t xml:space="preserve">2.</w:t>
      </w:r>
      <w:r w:rsidRPr="002347AE">
        <w:rPr>
          <w:strike/>
        </w:rPr>
        <w:tab/>
        <w:t xml:space="preserve">are a member of the applicant's statutory body,</w:t>
      </w:r>
    </w:p>
    <w:p>
      <w:pPr>
        <w:pStyle w:val="PZTextbodu"/>
        <w:rPr>
          <w:strike/>
        </w:rPr>
      </w:pPr>
      <w:r w:rsidRPr="002347AE">
        <w:rPr>
          <w:strike/>
        </w:rPr>
        <w:t xml:space="preserve">3.</w:t>
      </w:r>
      <w:r w:rsidRPr="002347AE">
        <w:rPr>
          <w:strike/>
        </w:rPr>
        <w:tab/>
        <w:t xml:space="preserve">are a member of the applicant's controlling body,</w:t>
      </w:r>
    </w:p>
    <w:p>
      <w:pPr>
        <w:pStyle w:val="PZTextbodu"/>
        <w:rPr>
          <w:strike/>
        </w:rPr>
      </w:pPr>
      <w:r w:rsidRPr="002347AE">
        <w:rPr>
          <w:strike/>
        </w:rPr>
        <w:t xml:space="preserve">4.</w:t>
      </w:r>
      <w:r w:rsidRPr="002347AE">
        <w:rPr>
          <w:strike/>
        </w:rPr>
        <w:tab/>
        <w:t xml:space="preserve">perform the activities of a proxy,</w:t>
      </w:r>
    </w:p>
    <w:p>
      <w:pPr>
        <w:pStyle w:val="PZTextbodu"/>
        <w:rPr>
          <w:strike/>
        </w:rPr>
      </w:pPr>
      <w:r w:rsidRPr="002347AE">
        <w:rPr>
          <w:strike/>
        </w:rPr>
        <w:t xml:space="preserve">5.</w:t>
      </w:r>
      <w:r w:rsidRPr="002347AE">
        <w:rPr>
          <w:strike/>
        </w:rPr>
        <w:tab/>
        <w:t xml:space="preserve">are the beneficial owner of the applicant,</w:t>
      </w:r>
    </w:p>
    <w:p>
      <w:pPr>
        <w:pStyle w:val="PZTextpsmene"/>
        <w:rPr>
          <w:strike/>
        </w:rPr>
      </w:pPr>
      <w:r w:rsidRPr="002347AE">
        <w:rPr>
          <w:strike/>
        </w:rPr>
        <w:t xml:space="preserve">(b)</w:t>
      </w:r>
      <w:r w:rsidRPr="002347AE">
        <w:rPr>
          <w:strike/>
        </w:rPr>
        <w:tab/>
        <w:t xml:space="preserve">proof of the provision of a deposit; except for bingo, technical game and live game applications,</w:t>
      </w:r>
    </w:p>
    <w:p>
      <w:pPr>
        <w:pStyle w:val="PZTextpsmene"/>
        <w:rPr>
          <w:strike/>
        </w:rPr>
      </w:pPr>
      <w:r w:rsidRPr="002347AE">
        <w:rPr>
          <w:strike/>
        </w:rPr>
        <w:t xml:space="preserve">c)</w:t>
      </w:r>
      <w:r w:rsidRPr="002347AE">
        <w:rPr>
          <w:strike/>
        </w:rPr>
        <w:tab/>
        <w:t xml:space="preserve">proof of debt-free status,</w:t>
      </w:r>
    </w:p>
    <w:p>
      <w:pPr>
        <w:pStyle w:val="PZTextpsmene"/>
        <w:rPr>
          <w:strike/>
        </w:rPr>
      </w:pPr>
      <w:r w:rsidRPr="002347AE">
        <w:rPr>
          <w:strike/>
        </w:rPr>
        <w:t xml:space="preserve">(d)</w:t>
      </w:r>
      <w:r w:rsidRPr="002347AE">
        <w:rPr>
          <w:strike/>
        </w:rPr>
        <w:tab/>
        <w:t xml:space="preserve">identification data of the persons to whom the integrity obligation applies and, in the case of foreign nationals, proof of integrity,</w:t>
      </w:r>
    </w:p>
    <w:p>
      <w:pPr>
        <w:pStyle w:val="PZTextpsmene"/>
        <w:rPr>
          <w:strike/>
        </w:rPr>
      </w:pPr>
      <w:r w:rsidRPr="002347AE">
        <w:rPr>
          <w:strike/>
        </w:rPr>
        <w:t xml:space="preserve">e)</w:t>
      </w:r>
      <w:r w:rsidRPr="002347AE">
        <w:rPr>
          <w:strike/>
        </w:rPr>
        <w:tab/>
        <w:t xml:space="preserve">game plan,</w:t>
      </w:r>
    </w:p>
    <w:p>
      <w:pPr>
        <w:pStyle w:val="PZTextpsmene"/>
        <w:rPr>
          <w:strike/>
        </w:rPr>
      </w:pPr>
      <w:r w:rsidRPr="002347AE">
        <w:rPr>
          <w:strike/>
        </w:rPr>
        <w:t xml:space="preserve">(f) a </w:t>
      </w:r>
      <w:r w:rsidRPr="002347AE">
        <w:rPr>
          <w:strike/>
        </w:rPr>
        <w:tab/>
        <w:t xml:space="preserve">document of professional assessment and a certificate of operability,</w:t>
      </w:r>
    </w:p>
    <w:p>
      <w:pPr>
        <w:pStyle w:val="PZTextpsmene"/>
        <w:rPr>
          <w:strike/>
        </w:rPr>
      </w:pPr>
      <w:r w:rsidRPr="002347AE">
        <w:rPr>
          <w:strike/>
        </w:rPr>
        <w:t xml:space="preserve">(g)a </w:t>
      </w:r>
      <w:r w:rsidRPr="002347AE">
        <w:rPr>
          <w:strike/>
        </w:rPr>
        <w:tab/>
        <w:t xml:space="preserve">document on the location of the server if the gambling is of a type where there is no chance formation at the place of participation in the gambling.</w:t>
      </w:r>
    </w:p>
    <w:p>
      <w:pPr>
        <w:pStyle w:val="Textparagrafu"/>
        <w:rPr>
          <w:strike/>
        </w:rPr>
      </w:pPr>
      <w:r w:rsidRPr="002347AE">
        <w:rPr>
          <w:strike/>
        </w:rPr>
        <w:t xml:space="preserve">(3) In the case of an application for a live game, the applicant must also include a set of depreciated samples of value and playing chips.</w:t>
      </w:r>
    </w:p>
    <w:p>
      <w:pPr>
        <w:pStyle w:val="Textparagrafu"/>
        <w:rPr>
          <w:strike/>
        </w:rPr>
      </w:pPr>
      <w:r w:rsidRPr="002347AE">
        <w:rPr>
          <w:strike/>
        </w:rPr>
        <w:lastRenderedPageBreak/>
        <w:t xml:space="preserve">(4) In the case of an application for a cash, in-kind or instant lottery, the applicant shall also be required to enclose a specimen of the lottery ticket, which shall be so marked, and documentation demonstrating their security against misuse or their manufacturing specification.</w:t>
      </w:r>
    </w:p>
    <w:p>
      <w:pPr>
        <w:pStyle w:val="Textparagrafu"/>
        <w:rPr>
          <w:strike/>
        </w:rPr>
      </w:pPr>
      <w:r w:rsidRPr="002347AE">
        <w:rPr>
          <w:strike/>
        </w:rPr>
        <w:t xml:space="preserve">(5) In the case of an application for an odds bet or a totalizator game, the applicant shall also include a list of the places where participation in the odds bet or totalizator game will be allowed and a contract concluded with the person who will monitor the influence of sports results.</w:t>
      </w:r>
    </w:p>
    <w:p>
      <w:pPr>
        <w:pStyle w:val="Paragraf"/>
        <w:numPr>
          <w:ilvl w:val="0"/>
          <w:numId w:val="24"/>
        </w:numPr>
        <w:rPr>
          <w:strike/>
        </w:rPr>
      </w:pPr>
      <w:r w:rsidRPr="002347AE">
        <w:rPr>
          <w:strike/>
        </w:rPr>
        <w:t xml:space="preserve">§ 89</w:t>
      </w:r>
    </w:p>
    <w:p>
      <w:pPr>
        <w:pStyle w:val="Nadpisparagrafu"/>
        <w:rPr>
          <w:strike/>
        </w:rPr>
      </w:pPr>
      <w:r w:rsidRPr="002347AE">
        <w:rPr>
          <w:strike/>
        </w:rPr>
        <w:t xml:space="preserve">Bail</w:t>
      </w:r>
    </w:p>
    <w:p>
      <w:pPr>
        <w:pStyle w:val="Textparagrafu"/>
        <w:rPr>
          <w:strike/>
        </w:rPr>
      </w:pPr>
      <w:r w:rsidRPr="002347AE">
        <w:rPr>
          <w:strike/>
        </w:rPr>
        <w:t xml:space="preserve">(1) An applicant for a basic licence shall provide a deposit for each type of gambling game and for each type of internet game</w:t>
      </w:r>
    </w:p>
    <w:p>
      <w:pPr>
        <w:pStyle w:val="PZTextpsmene"/>
        <w:rPr>
          <w:strike/>
        </w:rPr>
      </w:pPr>
      <w:r w:rsidRPr="002347AE">
        <w:rPr>
          <w:strike/>
        </w:rPr>
        <w:t xml:space="preserve">(a) </w:t>
      </w:r>
      <w:r w:rsidRPr="002347AE">
        <w:rPr>
          <w:strike/>
        </w:rPr>
        <w:tab/>
        <w:t xml:space="preserve">by depositing funds in a special account of the Ministry, or</w:t>
      </w:r>
    </w:p>
    <w:p>
      <w:pPr>
        <w:pStyle w:val="PZTextpsmene"/>
        <w:rPr>
          <w:strike/>
        </w:rPr>
      </w:pPr>
      <w:r w:rsidRPr="002347AE">
        <w:rPr>
          <w:strike/>
        </w:rPr>
        <w:t xml:space="preserve">(b) a </w:t>
      </w:r>
      <w:r w:rsidRPr="002347AE">
        <w:rPr>
          <w:strike/>
        </w:rPr>
        <w:tab/>
        <w:t xml:space="preserve">bank guarantee accepted by the Ministry.</w:t>
      </w:r>
    </w:p>
    <w:p>
      <w:pPr>
        <w:pStyle w:val="Textparagrafu"/>
        <w:rPr>
          <w:strike/>
        </w:rPr>
      </w:pPr>
      <w:r w:rsidRPr="002347AE">
        <w:rPr>
          <w:strike/>
        </w:rPr>
        <w:t xml:space="preserve">(2) The bond deposited in the Department's special account shall be held in full in that account for the duration of the basic permit.</w:t>
      </w:r>
    </w:p>
    <w:p>
      <w:pPr>
        <w:pStyle w:val="Textparagrafu"/>
        <w:rPr>
          <w:strike/>
        </w:rPr>
      </w:pPr>
      <w:r w:rsidRPr="002347AE">
        <w:rPr>
          <w:strike/>
        </w:rPr>
        <w:t xml:space="preserve">(3) A bank guarantee may only be provided by a bank, a savings and credit cooperative, a foreign bank with its registered office in another Member State of the European Union or in a State that is a party to the Agreement on the European Economic Area, and a foreign bank with its registered office in a State other than a Member State of the European Union or in a State that is a party to the Agreement on the European Economic Area, if it carries out its activities in the territory of a Member State of the European Union or in a State that is a party to the Agreement on the European Economic Area through its branch. The bank guarantee must be for a fixed period, but not less than 1 year longer than the requested period of operation.</w:t>
      </w:r>
    </w:p>
    <w:p>
      <w:pPr>
        <w:pStyle w:val="Textparagrafu"/>
        <w:rPr>
          <w:strike/>
        </w:rPr>
      </w:pPr>
      <w:r w:rsidRPr="002347AE">
        <w:rPr>
          <w:strike/>
        </w:rPr>
        <w:t xml:space="preserve">(4) The deposit may only be used to pay for</w:t>
      </w:r>
    </w:p>
    <w:p>
      <w:pPr>
        <w:pStyle w:val="PZTextpsmene"/>
        <w:rPr>
          <w:strike/>
        </w:rPr>
      </w:pPr>
      <w:r w:rsidRPr="002347AE">
        <w:rPr>
          <w:strike/>
        </w:rPr>
        <w:t xml:space="preserve">(a) </w:t>
      </w:r>
      <w:r w:rsidRPr="002347AE">
        <w:rPr>
          <w:strike/>
        </w:rPr>
        <w:tab/>
        <w:t xml:space="preserve">gambling tax and its accessories,</w:t>
      </w:r>
    </w:p>
    <w:p>
      <w:pPr>
        <w:pStyle w:val="PZTextpsmene"/>
        <w:rPr>
          <w:strike/>
        </w:rPr>
      </w:pPr>
      <w:r w:rsidRPr="002347AE">
        <w:rPr>
          <w:strike/>
        </w:rPr>
        <w:t xml:space="preserve">(b) </w:t>
      </w:r>
      <w:r w:rsidRPr="002347AE">
        <w:rPr>
          <w:strike/>
        </w:rPr>
        <w:tab/>
        <w:t xml:space="preserve">fines imposed for an offence under this Act,</w:t>
      </w:r>
    </w:p>
    <w:p>
      <w:pPr>
        <w:pStyle w:val="PZTextpsmene"/>
        <w:rPr>
          <w:strike/>
        </w:rPr>
      </w:pPr>
      <w:r w:rsidRPr="002347AE">
        <w:rPr>
          <w:strike/>
        </w:rPr>
        <w:t xml:space="preserve">(c) any </w:t>
      </w:r>
      <w:r w:rsidRPr="002347AE">
        <w:rPr>
          <w:strike/>
        </w:rPr>
        <w:tab/>
        <w:t xml:space="preserve">unpaid prize to the bettor which has been finally determined by a competent public authority to be payable and which has been declared by the bettor to the Department for payment out of the deposit.</w:t>
      </w:r>
    </w:p>
    <w:p>
      <w:pPr>
        <w:pStyle w:val="Textparagrafu"/>
        <w:rPr>
          <w:strike/>
        </w:rPr>
      </w:pPr>
      <w:r w:rsidRPr="002347AE">
        <w:rPr>
          <w:strike/>
        </w:rPr>
        <w:t xml:space="preserve">(5) The amount of the deposit shall be</w:t>
      </w:r>
    </w:p>
    <w:p>
      <w:pPr>
        <w:pStyle w:val="PZTextpsmene"/>
        <w:rPr>
          <w:strike/>
        </w:rPr>
      </w:pPr>
      <w:r w:rsidRPr="002347AE">
        <w:rPr>
          <w:strike/>
        </w:rPr>
        <w:t xml:space="preserve">(a)</w:t>
      </w:r>
      <w:r w:rsidRPr="002347AE">
        <w:rPr>
          <w:strike/>
        </w:rPr>
        <w:tab/>
        <w:t xml:space="preserve">CZK 5 000 000 for betting odds on animal racing and betting on animal racing,</w:t>
      </w:r>
    </w:p>
    <w:p>
      <w:pPr>
        <w:pStyle w:val="PZTextpsmene"/>
        <w:rPr>
          <w:strike/>
        </w:rPr>
      </w:pPr>
      <w:r w:rsidRPr="002347AE">
        <w:rPr>
          <w:strike/>
        </w:rPr>
        <w:t xml:space="preserve">(b)</w:t>
      </w:r>
      <w:r w:rsidRPr="002347AE">
        <w:rPr>
          <w:strike/>
        </w:rPr>
        <w:tab/>
        <w:t xml:space="preserve">CZK 30 000 000 for gambling games referred to in § 3(2)(b) and (c) and gambling games referred to in § 3(2)(b) to (d) operated as an internet game,</w:t>
      </w:r>
    </w:p>
    <w:p>
      <w:pPr>
        <w:pStyle w:val="PZTextpsmene"/>
        <w:rPr>
          <w:strike/>
        </w:rPr>
      </w:pPr>
      <w:r w:rsidRPr="002347AE">
        <w:rPr>
          <w:strike/>
        </w:rPr>
        <w:t xml:space="preserve">c)</w:t>
      </w:r>
      <w:r w:rsidRPr="002347AE">
        <w:rPr>
          <w:strike/>
        </w:rPr>
        <w:tab/>
        <w:t xml:space="preserve">CZK 50 000 000 for gambling games referred to in Section 3(2)(a) and gambling games referred to in Section 3(2)(a), (e) and (f) operated as an internet game.</w:t>
      </w:r>
    </w:p>
    <w:p>
      <w:pPr>
        <w:pStyle w:val="Textparagrafu"/>
        <w:rPr>
          <w:strike/>
        </w:rPr>
      </w:pPr>
      <w:r w:rsidRPr="002347AE">
        <w:rPr>
          <w:strike/>
        </w:rPr>
        <w:t xml:space="preserve">(6) The applicant shall be obliged to prove the origin of the funds used for the deposit.</w:t>
      </w:r>
    </w:p>
    <w:p>
      <w:pPr>
        <w:pStyle w:val="Textparagrafu"/>
        <w:rPr>
          <w:strike/>
        </w:rPr>
      </w:pPr>
      <w:r w:rsidRPr="002347AE">
        <w:rPr>
          <w:strike/>
        </w:rPr>
        <w:t xml:space="preserve">(7) The provisions of the Tax Code shall apply mutatis mutandis to the administration of the payment of the bond. Unpaid winnings to a bettor under paragraph 4(c) shall be treated as an arrear of the operator recorded by the Department for the purposes of administering the payment of the deposit.</w:t>
      </w:r>
    </w:p>
    <w:p>
      <w:pPr>
        <w:pStyle w:val="Textparagrafu"/>
        <w:rPr>
          <w:strike/>
        </w:rPr>
      </w:pPr>
      <w:r w:rsidRPr="002347AE">
        <w:rPr>
          <w:strike/>
        </w:rPr>
        <w:t xml:space="preserve">(8) It shall be a condition of the use of the deposit to pay any unpaid prize under subsection (4)(c) that the prize is declared to the Department before</w:t>
      </w:r>
    </w:p>
    <w:p>
      <w:pPr>
        <w:pStyle w:val="PZTextpsmene"/>
        <w:rPr>
          <w:strike/>
        </w:rPr>
      </w:pPr>
      <w:r w:rsidRPr="002347AE">
        <w:rPr>
          <w:strike/>
        </w:rPr>
        <w:lastRenderedPageBreak/>
        <w:t xml:space="preserve">(a)</w:t>
      </w:r>
      <w:r w:rsidRPr="002347AE">
        <w:rPr>
          <w:strike/>
        </w:rPr>
        <w:tab/>
        <w:t xml:space="preserve">by issuing an order for the repayment of the refundable overpayment in accordance with section 90(1), but not later than the date on which the time limit for repayment expires; or</w:t>
      </w:r>
    </w:p>
    <w:p>
      <w:pPr>
        <w:pStyle w:val="PZTextpsmene"/>
        <w:rPr>
          <w:strike/>
        </w:rPr>
      </w:pPr>
      <w:r w:rsidRPr="002347AE">
        <w:rPr>
          <w:strike/>
        </w:rPr>
        <w:t xml:space="preserve">(b)</w:t>
      </w:r>
      <w:r w:rsidRPr="002347AE">
        <w:rPr>
          <w:strike/>
        </w:rPr>
        <w:tab/>
        <w:t xml:space="preserve">by issuing a notice to the bank guarantee issuer to pay the outstanding amount in accordance with Section 90(3).</w:t>
      </w:r>
    </w:p>
    <w:p>
      <w:pPr>
        <w:pStyle w:val="Paragraf"/>
        <w:numPr>
          <w:ilvl w:val="0"/>
          <w:numId w:val="24"/>
        </w:numPr>
        <w:rPr>
          <w:strike/>
        </w:rPr>
      </w:pPr>
      <w:r w:rsidRPr="002347AE">
        <w:rPr>
          <w:strike/>
        </w:rPr>
        <w:t xml:space="preserve">§ 90</w:t>
      </w:r>
    </w:p>
    <w:p>
      <w:pPr>
        <w:pStyle w:val="Nadpisparagrafu"/>
        <w:rPr>
          <w:strike/>
        </w:rPr>
      </w:pPr>
      <w:r w:rsidRPr="002347AE">
        <w:rPr>
          <w:strike/>
        </w:rPr>
        <w:t xml:space="preserve">Use of bail</w:t>
      </w:r>
    </w:p>
    <w:p>
      <w:pPr>
        <w:pStyle w:val="Textparagrafu"/>
        <w:rPr>
          <w:strike/>
        </w:rPr>
      </w:pPr>
      <w:r w:rsidRPr="002347AE">
        <w:rPr>
          <w:strike/>
        </w:rPr>
        <w:t xml:space="preserve">(1) If the basic permit is finally revoked, or if it is finally modified in a way that affects the determination of the amount of the bond, or if it is terminated, the funds deposited shall become, to the extent applicable, the operator's overpayment. If the overpayment so generated is a refundable overpayment, the Department shall return it to the operator within 90 days of the date of the overpayment unless the operator requests that the overpayment not be returned prior to the return of the overpayment.</w:t>
      </w:r>
    </w:p>
    <w:p>
      <w:pPr>
        <w:pStyle w:val="Textparagrafu"/>
        <w:rPr>
          <w:strike/>
        </w:rPr>
      </w:pPr>
      <w:r w:rsidRPr="002347AE">
        <w:rPr>
          <w:strike/>
        </w:rPr>
        <w:t xml:space="preserve">(2) The time limit under subsection (1) shall not run while proceedings are pending before the authority under this Act or the tax administrator,</w:t>
      </w:r>
    </w:p>
    <w:p>
      <w:pPr>
        <w:pStyle w:val="PZTextpsmene"/>
        <w:rPr>
          <w:strike/>
        </w:rPr>
      </w:pPr>
      <w:r w:rsidRPr="002347AE">
        <w:rPr>
          <w:strike/>
        </w:rPr>
        <w:t xml:space="preserve">(a)</w:t>
      </w:r>
      <w:r w:rsidRPr="002347AE">
        <w:rPr>
          <w:strike/>
        </w:rPr>
        <w:tab/>
        <w:t xml:space="preserve">which may result in a decision to impose a tax, fee or other similar monetary benefit; and</w:t>
      </w:r>
    </w:p>
    <w:p>
      <w:pPr>
        <w:pStyle w:val="PZTextpsmene"/>
        <w:rPr>
          <w:strike/>
        </w:rPr>
      </w:pPr>
      <w:r w:rsidRPr="002347AE">
        <w:rPr>
          <w:strike/>
        </w:rPr>
        <w:t xml:space="preserve">(b) </w:t>
      </w:r>
      <w:r w:rsidRPr="002347AE">
        <w:rPr>
          <w:strike/>
        </w:rPr>
        <w:tab/>
        <w:t xml:space="preserve">commenced within 90 days after the date of final revocation of the basic permit, the date of a final amendment affecting the determination of the amount of the bond, or the date of its termination.</w:t>
      </w:r>
    </w:p>
    <w:p>
      <w:pPr>
        <w:pStyle w:val="Textparagrafu"/>
        <w:rPr>
          <w:strike/>
        </w:rPr>
      </w:pPr>
      <w:r w:rsidRPr="002347AE">
        <w:rPr>
          <w:strike/>
        </w:rPr>
        <w:t xml:space="preserve">(3) If a basic authorisation is finally revoked, or is finally modified in a way that affects the determination of the amount of the bond, or is terminated, the Department shall, to the extent applicable, require the issuer of the bank guarantee to pay the outstanding amount recorded as of the 90th day after the date of the final revocation of the basic authorisation, or the date of its final modification in a way that affects the determination of the amount of the bond, to the</w:t>
      </w:r>
    </w:p>
    <w:p>
      <w:pPr>
        <w:pStyle w:val="PZTextpsmene"/>
        <w:rPr>
          <w:strike/>
        </w:rPr>
      </w:pPr>
      <w:r w:rsidRPr="002347AE">
        <w:rPr>
          <w:strike/>
        </w:rPr>
        <w:t xml:space="preserve">(a)the </w:t>
      </w:r>
      <w:r w:rsidRPr="002347AE">
        <w:rPr>
          <w:strike/>
        </w:rPr>
        <w:tab/>
        <w:t xml:space="preserve">customs office,</w:t>
      </w:r>
    </w:p>
    <w:p>
      <w:pPr>
        <w:pStyle w:val="PZTextpsmene"/>
        <w:rPr>
          <w:strike/>
        </w:rPr>
      </w:pPr>
      <w:r w:rsidRPr="002347AE">
        <w:rPr>
          <w:strike/>
        </w:rPr>
        <w:t xml:space="preserve">(b)the </w:t>
      </w:r>
      <w:r w:rsidRPr="002347AE">
        <w:rPr>
          <w:strike/>
        </w:rPr>
        <w:tab/>
        <w:t xml:space="preserve">gambling tax administrator, or</w:t>
      </w:r>
    </w:p>
    <w:p>
      <w:pPr>
        <w:pStyle w:val="PZTextpsmene"/>
        <w:rPr>
          <w:strike/>
        </w:rPr>
      </w:pPr>
      <w:r w:rsidRPr="002347AE">
        <w:rPr>
          <w:strike/>
        </w:rPr>
        <w:t xml:space="preserve">(c) </w:t>
      </w:r>
      <w:r w:rsidRPr="002347AE">
        <w:rPr>
          <w:strike/>
        </w:rPr>
        <w:tab/>
        <w:t xml:space="preserve">ministries.</w:t>
      </w:r>
    </w:p>
    <w:p>
      <w:pPr>
        <w:pStyle w:val="Textparagrafu"/>
        <w:rPr>
          <w:strike/>
        </w:rPr>
      </w:pPr>
      <w:r w:rsidRPr="002347AE">
        <w:rPr>
          <w:strike/>
        </w:rPr>
        <w:t xml:space="preserve">(4) The Department shall require the issuer of a bank guarantee to pay the outstanding balance no sooner than 90 days, but no later than 6 months, after the date of final revocation of the underlying permit, the date of a final amendment affecting the determination of the amount of the bond, or the date of its termination.</w:t>
      </w:r>
    </w:p>
    <w:p>
      <w:pPr>
        <w:pStyle w:val="Textparagrafu"/>
        <w:rPr>
          <w:strike/>
        </w:rPr>
      </w:pPr>
      <w:r w:rsidRPr="002347AE">
        <w:rPr>
          <w:strike/>
        </w:rPr>
        <w:t xml:space="preserve">(5) The issuer of the bank guarantee is obliged to pay the amount within 15 days from the date of receipt of the demand.</w:t>
      </w:r>
    </w:p>
    <w:p>
      <w:pPr>
        <w:pStyle w:val="Textparagrafu"/>
        <w:rPr>
          <w:strike/>
        </w:rPr>
      </w:pPr>
      <w:r w:rsidRPr="002347AE">
        <w:rPr>
          <w:strike/>
        </w:rPr>
        <w:t xml:space="preserve">(6) Where a bond has been granted by more than one method, the Department shall determine, on the date of final revocation of the basic permit, on the date of final amendment affecting the determination of the amount of the bond, or on the date of its termination, the order in which each method of granting the bond is to be applied.</w:t>
      </w:r>
    </w:p>
    <w:p>
      <w:pPr>
        <w:pStyle w:val="Textparagrafu"/>
        <w:rPr>
          <w:strike/>
        </w:rPr>
      </w:pPr>
      <w:r w:rsidRPr="002347AE">
        <w:rPr>
          <w:strike/>
        </w:rPr>
        <w:t xml:space="preserve">(7) If the deposit is insufficient to cover the arrears, the claims under section 89(4) shall be paid in proportion to their amount.</w:t>
      </w:r>
    </w:p>
    <w:p>
      <w:pPr>
        <w:pStyle w:val="Paragraf"/>
        <w:numPr>
          <w:ilvl w:val="0"/>
          <w:numId w:val="24"/>
        </w:numPr>
        <w:rPr>
          <w:strike/>
        </w:rPr>
      </w:pPr>
      <w:r w:rsidRPr="002347AE">
        <w:rPr>
          <w:strike/>
        </w:rPr>
        <w:t xml:space="preserve">§ 91</w:t>
      </w:r>
    </w:p>
    <w:p>
      <w:pPr>
        <w:pStyle w:val="Nadpisparagrafu"/>
        <w:rPr>
          <w:strike/>
        </w:rPr>
      </w:pPr>
      <w:r w:rsidRPr="002347AE">
        <w:rPr>
          <w:strike/>
        </w:rPr>
        <w:t xml:space="preserve">Debt-free</w:t>
      </w:r>
    </w:p>
    <w:p>
      <w:pPr>
        <w:pStyle w:val="Textparagrafu"/>
        <w:rPr>
          <w:strike/>
        </w:rPr>
      </w:pPr>
      <w:r w:rsidRPr="002347AE">
        <w:rPr>
          <w:strike/>
        </w:rPr>
        <w:t xml:space="preserve">(1) The following must be debt-free</w:t>
      </w:r>
    </w:p>
    <w:p>
      <w:pPr>
        <w:pStyle w:val="PZTextpsmene"/>
        <w:rPr>
          <w:strike/>
        </w:rPr>
      </w:pPr>
      <w:r w:rsidRPr="002347AE">
        <w:rPr>
          <w:strike/>
        </w:rPr>
        <w:t xml:space="preserve">(a) </w:t>
      </w:r>
      <w:r w:rsidRPr="002347AE">
        <w:rPr>
          <w:strike/>
        </w:rPr>
        <w:tab/>
        <w:t xml:space="preserve">the applicant for a basic permit,</w:t>
      </w:r>
    </w:p>
    <w:p>
      <w:pPr>
        <w:pStyle w:val="PZTextpsmene"/>
        <w:rPr>
          <w:strike/>
        </w:rPr>
      </w:pPr>
      <w:r w:rsidRPr="002347AE">
        <w:rPr>
          <w:strike/>
        </w:rPr>
        <w:t xml:space="preserve">(b)the </w:t>
      </w:r>
      <w:r w:rsidRPr="002347AE">
        <w:rPr>
          <w:strike/>
        </w:rPr>
        <w:tab/>
        <w:t xml:space="preserve">person who is a member of the applicant's statutory body and, if that member is a legal person, also the natural person who represents the applicant in that body,</w:t>
      </w:r>
    </w:p>
    <w:p>
      <w:pPr>
        <w:pStyle w:val="PZTextpsmene"/>
        <w:rPr>
          <w:strike/>
        </w:rPr>
      </w:pPr>
      <w:r w:rsidRPr="002347AE">
        <w:rPr>
          <w:strike/>
        </w:rPr>
        <w:lastRenderedPageBreak/>
        <w:t xml:space="preserve">(c)the </w:t>
      </w:r>
      <w:r w:rsidRPr="002347AE">
        <w:rPr>
          <w:strike/>
        </w:rPr>
        <w:tab/>
        <w:t xml:space="preserve">person who is a member of the applicant's supervisory body and, if that member is a legal person, also the natural person who represents the applicant in that body,</w:t>
      </w:r>
    </w:p>
    <w:p>
      <w:pPr>
        <w:pStyle w:val="PZTextpsmene"/>
        <w:rPr>
          <w:strike/>
        </w:rPr>
      </w:pPr>
      <w:r w:rsidRPr="002347AE">
        <w:rPr>
          <w:strike/>
        </w:rPr>
        <w:t xml:space="preserve">(d)the </w:t>
      </w:r>
      <w:r w:rsidRPr="002347AE">
        <w:rPr>
          <w:strike/>
        </w:rPr>
        <w:tab/>
        <w:t xml:space="preserve">proxy; and</w:t>
      </w:r>
    </w:p>
    <w:p>
      <w:pPr>
        <w:pStyle w:val="PZTextpsmene"/>
        <w:rPr>
          <w:strike/>
        </w:rPr>
      </w:pPr>
      <w:r w:rsidRPr="002347AE">
        <w:rPr>
          <w:strike/>
        </w:rPr>
        <w:t xml:space="preserve">(e)the </w:t>
      </w:r>
      <w:r w:rsidRPr="002347AE">
        <w:rPr>
          <w:strike/>
        </w:rPr>
        <w:tab/>
        <w:t xml:space="preserve">beneficial owner of the applicant.</w:t>
      </w:r>
    </w:p>
    <w:p>
      <w:pPr>
        <w:pStyle w:val="Textparagrafu"/>
        <w:rPr>
          <w:strike/>
        </w:rPr>
      </w:pPr>
      <w:r w:rsidRPr="002347AE">
        <w:rPr>
          <w:strike/>
        </w:rPr>
        <w:t xml:space="preserve">(2) For the purposes of this Act, a person shall be deemed to be debt-free if he or she does not have a registered arrears</w:t>
      </w:r>
    </w:p>
    <w:p>
      <w:pPr>
        <w:pStyle w:val="PZTextpsmene"/>
        <w:rPr>
          <w:strike/>
        </w:rPr>
      </w:pPr>
      <w:r w:rsidRPr="002347AE">
        <w:rPr>
          <w:strike/>
        </w:rPr>
        <w:t xml:space="preserve">(a) </w:t>
      </w:r>
      <w:r w:rsidRPr="002347AE">
        <w:rPr>
          <w:strike/>
        </w:rPr>
        <w:tab/>
        <w:t xml:space="preserve">with the authorities of the Financial Administration of the Czech Republic and the authorities of the Customs Administration of the Czech Republic, except for arrears for which it is permitted to postpone their payment or to spread their payment into instalments,</w:t>
      </w:r>
    </w:p>
    <w:p>
      <w:pPr>
        <w:pStyle w:val="PZTextpsmene"/>
        <w:rPr>
          <w:strike/>
        </w:rPr>
      </w:pPr>
      <w:r w:rsidRPr="002347AE">
        <w:rPr>
          <w:strike/>
        </w:rPr>
        <w:t xml:space="preserve">(b) </w:t>
      </w:r>
      <w:r w:rsidRPr="002347AE">
        <w:rPr>
          <w:strike/>
        </w:rPr>
        <w:tab/>
        <w:t xml:space="preserve">on insurance premiums and penalties for public health insurance,</w:t>
      </w:r>
    </w:p>
    <w:p>
      <w:pPr>
        <w:pStyle w:val="PZTextpsmene"/>
        <w:rPr>
          <w:strike/>
        </w:rPr>
      </w:pPr>
      <w:r w:rsidRPr="002347AE">
        <w:rPr>
          <w:strike/>
        </w:rPr>
        <w:t xml:space="preserve">(c) </w:t>
      </w:r>
      <w:r w:rsidRPr="002347AE">
        <w:rPr>
          <w:strike/>
        </w:rPr>
        <w:tab/>
        <w:t xml:space="preserve">on social security contributions and penalties and on contributions to the state employment policy, except for arrears for which repayment in instalments has been authorised, and is not in default in the repayment of instalments,</w:t>
      </w:r>
    </w:p>
    <w:p>
      <w:pPr>
        <w:pStyle w:val="PZTextpsmene"/>
        <w:rPr>
          <w:strike/>
        </w:rPr>
      </w:pPr>
      <w:r w:rsidRPr="002347AE">
        <w:rPr>
          <w:strike/>
        </w:rPr>
        <w:t xml:space="preserve">(d) </w:t>
      </w:r>
      <w:r w:rsidRPr="002347AE">
        <w:rPr>
          <w:strike/>
        </w:rPr>
        <w:tab/>
        <w:t xml:space="preserve">on pecuniary benefits similar to those referred to in points (a) to (c) in the State in which the person has his/her registered office, place of business or place of residence or in the State in which he/she has been resident and active for more than 3 months in the last 5 years preceding the date of application for the permit.</w:t>
      </w:r>
    </w:p>
    <w:p>
      <w:pPr>
        <w:pStyle w:val="Textparagrafu"/>
        <w:rPr>
          <w:strike/>
        </w:rPr>
      </w:pPr>
      <w:r w:rsidRPr="002347AE">
        <w:rPr>
          <w:strike/>
        </w:rPr>
        <w:t xml:space="preserve">(3) In the case of the facts referred to in paragraph (2)(a) to (c), debt-free status shall be proven by a certificate from the competent tax office, the competent customs office, the competent health insurance company and the competent district social security administration, which shall not be older than 30 calendar days before the date of the application for the basic permit.</w:t>
      </w:r>
    </w:p>
    <w:p>
      <w:pPr>
        <w:pStyle w:val="Textparagrafu"/>
        <w:rPr>
          <w:strike/>
        </w:rPr>
      </w:pPr>
      <w:r w:rsidRPr="002347AE">
        <w:rPr>
          <w:strike/>
        </w:rPr>
        <w:t xml:space="preserve">(4) In the case of the facts referred to in paragraph (2)(d), debt-free status shall be proved by a certificate of debt-free status or, where applicable, by a similar foreign document issued by the authority of the State of which the person referred to in paragraph (1) is a citizen or in which he/she has his/her permanent residence or registered office, as well as by a similar foreign document issued by the authority of the State in which he/she has resided or operated continuously for more than 3 months in the last 5 years preceding the date of application for a basic permit. If that State does not issue a similar foreign document, the person referred to in paragraph 1 shall submit an affidavit of debt-free status made before a notary or authority of the State of which he is a citizen or before a notary or authority of the State of his last residence. These documents shall not be older than 3 months before the date of application for the basic permit. If the documents of debt-free status are in a language other than Czech, they shall be submitted in the original and simultaneously in a translation into Czech; in case of doubt, the Ministry shall have the right to require an officially certified translation.</w:t>
      </w:r>
    </w:p>
    <w:p>
      <w:pPr>
        <w:pStyle w:val="Paragraf"/>
        <w:numPr>
          <w:ilvl w:val="0"/>
          <w:numId w:val="24"/>
        </w:numPr>
        <w:rPr>
          <w:strike/>
        </w:rPr>
      </w:pPr>
      <w:r w:rsidRPr="002347AE">
        <w:rPr>
          <w:strike/>
        </w:rPr>
        <w:t xml:space="preserve">§ 92</w:t>
      </w:r>
    </w:p>
    <w:p>
      <w:pPr>
        <w:pStyle w:val="Nadpisparagrafu"/>
        <w:rPr>
          <w:strike/>
        </w:rPr>
      </w:pPr>
      <w:r w:rsidRPr="002347AE">
        <w:rPr>
          <w:strike/>
        </w:rPr>
        <w:t xml:space="preserve">Integrity</w:t>
      </w:r>
    </w:p>
    <w:p>
      <w:pPr>
        <w:pStyle w:val="Textparagrafu"/>
        <w:rPr>
          <w:strike/>
        </w:rPr>
      </w:pPr>
      <w:r w:rsidRPr="002347AE">
        <w:rPr>
          <w:strike/>
        </w:rPr>
        <w:t xml:space="preserve">(1) The following must be in good standing</w:t>
      </w:r>
    </w:p>
    <w:p>
      <w:pPr>
        <w:pStyle w:val="PZTextpsmene"/>
        <w:rPr>
          <w:strike/>
        </w:rPr>
      </w:pPr>
      <w:r w:rsidRPr="002347AE">
        <w:rPr>
          <w:strike/>
        </w:rPr>
        <w:t xml:space="preserve">(a) </w:t>
      </w:r>
      <w:r w:rsidRPr="002347AE">
        <w:rPr>
          <w:strike/>
        </w:rPr>
        <w:tab/>
        <w:t xml:space="preserve">the applicant for a basic permit,</w:t>
      </w:r>
    </w:p>
    <w:p>
      <w:pPr>
        <w:pStyle w:val="PZTextpsmene"/>
        <w:rPr>
          <w:strike/>
        </w:rPr>
      </w:pPr>
      <w:r w:rsidRPr="002347AE">
        <w:rPr>
          <w:strike/>
        </w:rPr>
        <w:t xml:space="preserve">(b)the </w:t>
      </w:r>
      <w:r w:rsidRPr="002347AE">
        <w:rPr>
          <w:strike/>
        </w:rPr>
        <w:tab/>
        <w:t xml:space="preserve">person who is a member of the applicant's statutory body and, if that member is a legal person, also the natural person who represents the applicant in that body,</w:t>
      </w:r>
    </w:p>
    <w:p>
      <w:pPr>
        <w:pStyle w:val="PZTextpsmene"/>
        <w:rPr>
          <w:strike/>
        </w:rPr>
      </w:pPr>
      <w:r w:rsidRPr="002347AE">
        <w:rPr>
          <w:strike/>
        </w:rPr>
        <w:t xml:space="preserve">(c)the </w:t>
      </w:r>
      <w:r w:rsidRPr="002347AE">
        <w:rPr>
          <w:strike/>
        </w:rPr>
        <w:tab/>
        <w:t xml:space="preserve">person who is a member of the applicant's supervisory body and, if that member is a legal person, also the natural person who represents it in that body,</w:t>
      </w:r>
    </w:p>
    <w:p>
      <w:pPr>
        <w:pStyle w:val="PZTextpsmene"/>
        <w:rPr>
          <w:strike/>
        </w:rPr>
      </w:pPr>
      <w:r w:rsidRPr="002347AE">
        <w:rPr>
          <w:strike/>
        </w:rPr>
        <w:t xml:space="preserve">(d)the </w:t>
      </w:r>
      <w:r w:rsidRPr="002347AE">
        <w:rPr>
          <w:strike/>
        </w:rPr>
        <w:tab/>
        <w:t xml:space="preserve">proxy; and</w:t>
      </w:r>
    </w:p>
    <w:p>
      <w:pPr>
        <w:pStyle w:val="PZTextpsmene"/>
        <w:rPr>
          <w:strike/>
        </w:rPr>
      </w:pPr>
      <w:r w:rsidRPr="002347AE">
        <w:rPr>
          <w:strike/>
        </w:rPr>
        <w:t xml:space="preserve">(e)the </w:t>
      </w:r>
      <w:r w:rsidRPr="002347AE">
        <w:rPr>
          <w:strike/>
        </w:rPr>
        <w:tab/>
        <w:t xml:space="preserve">beneficial owner of the applicant.</w:t>
      </w:r>
    </w:p>
    <w:p>
      <w:pPr>
        <w:pStyle w:val="Textparagrafu"/>
        <w:rPr>
          <w:strike/>
        </w:rPr>
      </w:pPr>
      <w:r w:rsidRPr="002347AE">
        <w:rPr>
          <w:strike/>
        </w:rPr>
        <w:lastRenderedPageBreak/>
        <w:t xml:space="preserve">(2) For the purposes of this Act, a person shall not be deemed to be of good character if he has been finally convicted of a deliberate offence, or of an economic offence, or of an offence against property, unless he is treated as if he had not been convicted.</w:t>
      </w:r>
    </w:p>
    <w:p>
      <w:pPr>
        <w:pStyle w:val="Textparagrafu"/>
        <w:rPr>
          <w:strike/>
        </w:rPr>
      </w:pPr>
      <w:r w:rsidRPr="002347AE">
        <w:rPr>
          <w:strike/>
        </w:rPr>
        <w:t xml:space="preserve">(3) For the purpose of proving the integrity of the persons referred to in subsection (1), the Ministry shall request an extract from the Criminal Register in accordance with another legal regulation. The application for an extract from the criminal record and the extract from the criminal record shall be submitted in electronic form in a manner allowing remote access.</w:t>
      </w:r>
    </w:p>
    <w:p>
      <w:pPr>
        <w:pStyle w:val="Textparagrafu"/>
        <w:rPr>
          <w:strike/>
        </w:rPr>
      </w:pPr>
      <w:r w:rsidRPr="002347AE">
        <w:rPr>
          <w:strike/>
        </w:rPr>
        <w:t xml:space="preserve">(4) The good character of foreign nationals shall be proved by an extract from the Criminal Register or, where applicable, by a similar foreign document issued by the state of which the person referred to in paragraph 1 is a citizen or in which he/she has his/her permanent residence or registered office, or by a similar foreign document issued by the authority of the state in which he/she has resided or worked continuously for more than 3 months in the last 5 years prior to the date of application for a basic permit. If that State does not issue a similar foreign document, the person referred to in paragraph 1 shall submit an affidavit of good character made before a notary or authority of the State of which he is a citizen or before a notary or authority of the State of his last residence. These documents must not be older than 3 months before the date of application for the basic permit. If the documents of good repute are in a language other than Czech, they shall be submitted in the original and at the same time in a translation into Czech; in case of doubt, the Ministry shall have the right to require an officially certified translation.</w:t>
      </w:r>
    </w:p>
    <w:p>
      <w:pPr>
        <w:pStyle w:val="Paragraf"/>
        <w:numPr>
          <w:ilvl w:val="0"/>
          <w:numId w:val="24"/>
        </w:numPr>
        <w:rPr>
          <w:strike/>
        </w:rPr>
      </w:pPr>
      <w:r w:rsidRPr="002347AE">
        <w:rPr>
          <w:strike/>
        </w:rPr>
        <w:t xml:space="preserve">§ 93</w:t>
      </w:r>
    </w:p>
    <w:p>
      <w:pPr>
        <w:pStyle w:val="Nadpisparagrafu"/>
        <w:rPr>
          <w:strike/>
        </w:rPr>
      </w:pPr>
      <w:r w:rsidRPr="002347AE">
        <w:rPr>
          <w:strike/>
        </w:rPr>
        <w:t xml:space="preserve">Notification of changes in facts</w:t>
      </w:r>
    </w:p>
    <w:p>
      <w:pPr>
        <w:pStyle w:val="Textparagrafu"/>
        <w:rPr>
          <w:strike/>
        </w:rPr>
      </w:pPr>
      <w:r w:rsidRPr="002347AE">
        <w:rPr>
          <w:strike/>
        </w:rPr>
        <w:t xml:space="preserve">(1) The operator shall notify the Ministry without undue delay of any changes in the facts on the basis of which the basic permit was issued and provide evidence thereof within 30 days of the date on which the change occurred.</w:t>
      </w:r>
    </w:p>
    <w:p>
      <w:pPr>
        <w:pStyle w:val="Textparagrafu"/>
        <w:rPr>
          <w:strike/>
        </w:rPr>
      </w:pPr>
      <w:r w:rsidRPr="002347AE">
        <w:rPr>
          <w:strike/>
        </w:rPr>
        <w:t xml:space="preserve">(2) The notification obligation of the operator shall not apply to data available to the Ministry or the change of which can be determined in an automated manner from registers and records to which the Ministry has automated access; the Ministry shall publish the scope of such data on its website.</w:t>
      </w:r>
    </w:p>
    <w:p>
      <w:pPr>
        <w:pStyle w:val="Paragraf"/>
        <w:numPr>
          <w:ilvl w:val="0"/>
          <w:numId w:val="24"/>
        </w:numPr>
        <w:rPr>
          <w:strike/>
        </w:rPr>
      </w:pPr>
      <w:r w:rsidRPr="002347AE">
        <w:rPr>
          <w:strike/>
        </w:rPr>
        <w:t xml:space="preserve">§ 94</w:t>
      </w:r>
    </w:p>
    <w:p>
      <w:pPr>
        <w:pStyle w:val="Nadpisparagrafu"/>
        <w:rPr>
          <w:strike/>
        </w:rPr>
      </w:pPr>
      <w:r w:rsidRPr="002347AE">
        <w:rPr>
          <w:strike/>
        </w:rPr>
        <w:t xml:space="preserve">Modification of the basic authorisation</w:t>
      </w:r>
    </w:p>
    <w:p>
      <w:pPr>
        <w:pStyle w:val="Textparagrafu"/>
        <w:rPr>
          <w:strike/>
        </w:rPr>
      </w:pPr>
      <w:r w:rsidRPr="002347AE">
        <w:rPr>
          <w:strike/>
        </w:rPr>
        <w:t xml:space="preserve">(1) The Ministry shall replace an existing basic permit with a new one if</w:t>
      </w:r>
    </w:p>
    <w:p>
      <w:pPr>
        <w:pStyle w:val="PZTextpsmene"/>
        <w:rPr>
          <w:strike/>
        </w:rPr>
      </w:pPr>
      <w:r w:rsidRPr="002347AE">
        <w:rPr>
          <w:strike/>
        </w:rPr>
        <w:t xml:space="preserve">(a) the </w:t>
      </w:r>
      <w:r w:rsidRPr="002347AE">
        <w:rPr>
          <w:strike/>
        </w:rPr>
        <w:tab/>
        <w:t xml:space="preserve">operator submits an application proposing to amend the data to be changed</w:t>
      </w:r>
    </w:p>
    <w:p>
      <w:pPr>
        <w:pStyle w:val="PZTextbodu"/>
        <w:rPr>
          <w:strike/>
        </w:rPr>
      </w:pPr>
      <w:r w:rsidRPr="002347AE">
        <w:rPr>
          <w:strike/>
        </w:rPr>
        <w:t xml:space="preserve">1.</w:t>
      </w:r>
      <w:r w:rsidRPr="002347AE">
        <w:rPr>
          <w:strike/>
        </w:rPr>
        <w:tab/>
        <w:t xml:space="preserve">can only occur on the basis of an amendment to the basic permit,</w:t>
      </w:r>
    </w:p>
    <w:p>
      <w:pPr>
        <w:pStyle w:val="PZTextbodu"/>
        <w:rPr>
          <w:strike/>
        </w:rPr>
      </w:pPr>
      <w:r w:rsidRPr="002347AE">
        <w:rPr>
          <w:strike/>
        </w:rPr>
        <w:t xml:space="preserve">2.an </w:t>
      </w:r>
      <w:r w:rsidRPr="002347AE">
        <w:rPr>
          <w:strike/>
        </w:rPr>
        <w:tab/>
        <w:t xml:space="preserve">immediate intervention pursuant to § 109b has occurred, or</w:t>
      </w:r>
    </w:p>
    <w:p>
      <w:pPr>
        <w:pStyle w:val="PZTextbodu"/>
        <w:rPr>
          <w:strike/>
        </w:rPr>
      </w:pPr>
      <w:r w:rsidRPr="002347AE">
        <w:rPr>
          <w:strike/>
        </w:rPr>
        <w:t xml:space="preserve">3.</w:t>
      </w:r>
      <w:r w:rsidRPr="002347AE">
        <w:rPr>
          <w:strike/>
        </w:rPr>
        <w:tab/>
        <w:t xml:space="preserve">occurred according to § 109c paragraph 5,</w:t>
      </w:r>
    </w:p>
    <w:p>
      <w:pPr>
        <w:pStyle w:val="PZTextpsmene"/>
        <w:rPr>
          <w:strike/>
        </w:rPr>
      </w:pPr>
      <w:r w:rsidRPr="002347AE">
        <w:rPr>
          <w:strike/>
        </w:rPr>
        <w:t xml:space="preserve">(b) </w:t>
      </w:r>
      <w:r w:rsidRPr="002347AE">
        <w:rPr>
          <w:strike/>
        </w:rPr>
        <w:tab/>
        <w:t xml:space="preserve">there is a change in other information contained in the basic authorisation; or</w:t>
      </w:r>
    </w:p>
    <w:p>
      <w:pPr>
        <w:pStyle w:val="PZTextpsmene"/>
        <w:rPr>
          <w:strike/>
        </w:rPr>
      </w:pPr>
      <w:r w:rsidRPr="002347AE">
        <w:rPr>
          <w:strike/>
        </w:rPr>
        <w:t xml:space="preserve">(c)</w:t>
      </w:r>
      <w:r w:rsidRPr="002347AE">
        <w:rPr>
          <w:strike/>
        </w:rPr>
        <w:tab/>
        <w:t xml:space="preserve">amend or supplement, where justified, the conditions for the proper operation of gambling set out in the existing basic authorisation.</w:t>
      </w:r>
    </w:p>
    <w:p>
      <w:pPr>
        <w:pStyle w:val="Textparagrafu"/>
        <w:rPr>
          <w:strike/>
        </w:rPr>
      </w:pPr>
      <w:r w:rsidRPr="002347AE">
        <w:rPr>
          <w:strike/>
        </w:rPr>
        <w:t xml:space="preserve">(2) A new basic authorisation pursuant to paragraph 1 shall be issued for no longer than the duration of the legal effects of the original basic authorisation.</w:t>
      </w:r>
    </w:p>
    <w:p>
      <w:pPr>
        <w:pStyle w:val="Textparagrafu"/>
        <w:rPr>
          <w:strike/>
        </w:rPr>
      </w:pPr>
      <w:r w:rsidRPr="002347AE">
        <w:rPr>
          <w:strike/>
        </w:rPr>
        <w:t xml:space="preserve">(3) The Ministry shall replace the existing basic permit with a new one only if the conditions for the issuance of the basic permit continue to be met.</w:t>
      </w:r>
    </w:p>
    <w:p>
      <w:pPr>
        <w:pStyle w:val="Textparagrafu"/>
        <w:rPr>
          <w:strike/>
        </w:rPr>
      </w:pPr>
      <w:r w:rsidRPr="002347AE">
        <w:rPr>
          <w:strike/>
        </w:rPr>
        <w:lastRenderedPageBreak/>
        <w:t xml:space="preserve">(4) The justification for the new permit shall only justify changes from the existing permit.</w:t>
      </w:r>
    </w:p>
    <w:p>
      <w:pPr>
        <w:pStyle w:val="Paragraf"/>
        <w:numPr>
          <w:ilvl w:val="0"/>
          <w:numId w:val="24"/>
        </w:numPr>
        <w:rPr>
          <w:strike/>
        </w:rPr>
      </w:pPr>
      <w:r w:rsidRPr="002347AE">
        <w:rPr>
          <w:strike/>
        </w:rPr>
        <w:t xml:space="preserve">§ 95</w:t>
      </w:r>
    </w:p>
    <w:p>
      <w:pPr>
        <w:pStyle w:val="Nadpisparagrafu"/>
        <w:rPr>
          <w:strike/>
        </w:rPr>
      </w:pPr>
      <w:r w:rsidRPr="002347AE">
        <w:rPr>
          <w:strike/>
        </w:rPr>
        <w:t xml:space="preserve">Cancellation of the basic permit</w:t>
      </w:r>
    </w:p>
    <w:p>
      <w:pPr>
        <w:pStyle w:val="Textparagrafu"/>
        <w:rPr>
          <w:strike/>
        </w:rPr>
      </w:pPr>
      <w:r w:rsidRPr="002347AE">
        <w:rPr>
          <w:strike/>
        </w:rPr>
        <w:t xml:space="preserve">(1) If the Ministry finds that the operator has ceased to comply with the conditions laid down for the issue of the basic permit, it shall require the operator to comply with them within a specified period, provided that the nature of those conditions permits such compliance and there is no risk of delay.</w:t>
      </w:r>
    </w:p>
    <w:p>
      <w:pPr>
        <w:pStyle w:val="Textparagrafu"/>
        <w:rPr>
          <w:strike/>
        </w:rPr>
      </w:pPr>
      <w:r w:rsidRPr="002347AE">
        <w:rPr>
          <w:strike/>
        </w:rPr>
        <w:t xml:space="preserve">(2) The Ministry shall revoke the basic permit ex officio,</w:t>
      </w:r>
    </w:p>
    <w:p>
      <w:pPr>
        <w:pStyle w:val="PZTextpsmene"/>
        <w:rPr>
          <w:strike/>
        </w:rPr>
      </w:pPr>
      <w:r w:rsidRPr="002347AE">
        <w:rPr>
          <w:strike/>
        </w:rPr>
        <w:t xml:space="preserve">(a) </w:t>
      </w:r>
      <w:r w:rsidRPr="002347AE">
        <w:rPr>
          <w:strike/>
        </w:rPr>
        <w:tab/>
        <w:t xml:space="preserve">if the operator fails to ensure, at the request of the Ministry, that the conditions laid down for the issue of the basic permit are met within the prescribed time limit,</w:t>
      </w:r>
    </w:p>
    <w:p>
      <w:pPr>
        <w:pStyle w:val="PZTextpsmene"/>
        <w:rPr>
          <w:strike/>
        </w:rPr>
      </w:pPr>
      <w:r w:rsidRPr="002347AE">
        <w:rPr>
          <w:strike/>
        </w:rPr>
        <w:t xml:space="preserve">(b) </w:t>
      </w:r>
      <w:r w:rsidRPr="002347AE">
        <w:rPr>
          <w:strike/>
        </w:rPr>
        <w:tab/>
        <w:t xml:space="preserve">if facts subsequently come to light which would make it impossible to grant the basic authorisation,</w:t>
      </w:r>
    </w:p>
    <w:p>
      <w:pPr>
        <w:pStyle w:val="PZTextpsmene"/>
        <w:rPr>
          <w:strike/>
        </w:rPr>
      </w:pPr>
      <w:r w:rsidRPr="002347AE">
        <w:rPr>
          <w:strike/>
        </w:rPr>
        <w:t xml:space="preserve">(c) </w:t>
      </w:r>
      <w:r w:rsidRPr="002347AE">
        <w:rPr>
          <w:strike/>
        </w:rPr>
        <w:tab/>
        <w:t xml:space="preserve">where the operator repeatedly or seriously breaches the obligations laid down in this Act, the Gambling Tax Act or the basic authorisation; or</w:t>
      </w:r>
    </w:p>
    <w:p>
      <w:pPr>
        <w:pStyle w:val="PZTextpsmene"/>
        <w:rPr>
          <w:strike/>
        </w:rPr>
      </w:pPr>
      <w:r w:rsidRPr="002347AE">
        <w:rPr>
          <w:strike/>
        </w:rPr>
        <w:t xml:space="preserve">(d) </w:t>
      </w:r>
      <w:r w:rsidRPr="002347AE">
        <w:rPr>
          <w:strike/>
        </w:rPr>
        <w:tab/>
        <w:t xml:space="preserve">if the operator no longer meets the conditions laid down in this Act for the issue of a basic permit and if it is not possible to proceed in accordance with paragraph 1.</w:t>
      </w:r>
    </w:p>
    <w:p>
      <w:pPr>
        <w:pStyle w:val="Textparagrafu"/>
        <w:rPr>
          <w:strike/>
        </w:rPr>
      </w:pPr>
      <w:r w:rsidRPr="002347AE">
        <w:rPr>
          <w:strike/>
        </w:rPr>
        <w:t xml:space="preserve">(3) The Ministry shall revoke the basic permit at the request of the operator.</w:t>
      </w:r>
    </w:p>
    <w:p>
      <w:pPr>
        <w:pStyle w:val="Paragraf"/>
        <w:numPr>
          <w:ilvl w:val="0"/>
          <w:numId w:val="24"/>
        </w:numPr>
        <w:rPr>
          <w:strike/>
        </w:rPr>
      </w:pPr>
      <w:r w:rsidRPr="002347AE">
        <w:rPr>
          <w:strike/>
        </w:rPr>
        <w:t xml:space="preserve">§ 96</w:t>
      </w:r>
    </w:p>
    <w:p>
      <w:pPr>
        <w:pStyle w:val="Nadpisparagrafu"/>
        <w:rPr>
          <w:strike/>
        </w:rPr>
      </w:pPr>
      <w:r w:rsidRPr="002347AE">
        <w:rPr>
          <w:strike/>
        </w:rPr>
        <w:t xml:space="preserve">Termination and transfer of the basic authorisation</w:t>
      </w:r>
    </w:p>
    <w:p>
      <w:pPr>
        <w:pStyle w:val="Textparagrafu"/>
        <w:rPr>
          <w:strike/>
        </w:rPr>
      </w:pPr>
      <w:r w:rsidRPr="002347AE">
        <w:rPr>
          <w:strike/>
        </w:rPr>
        <w:t xml:space="preserve">(1) The basic authorisation shall expire</w:t>
      </w:r>
    </w:p>
    <w:p>
      <w:pPr>
        <w:pStyle w:val="PZTextpsmene"/>
        <w:rPr>
          <w:strike/>
        </w:rPr>
      </w:pPr>
      <w:r w:rsidRPr="002347AE">
        <w:rPr>
          <w:strike/>
        </w:rPr>
        <w:t xml:space="preserve">(a) the </w:t>
      </w:r>
      <w:r w:rsidRPr="002347AE">
        <w:rPr>
          <w:strike/>
        </w:rPr>
        <w:tab/>
        <w:t xml:space="preserve">expiry of the period for which it was granted, or</w:t>
      </w:r>
    </w:p>
    <w:p>
      <w:pPr>
        <w:pStyle w:val="PZTextpsmene"/>
        <w:rPr>
          <w:strike/>
        </w:rPr>
      </w:pPr>
      <w:r w:rsidRPr="002347AE">
        <w:rPr>
          <w:strike/>
        </w:rPr>
        <w:t xml:space="preserve">(b) the </w:t>
      </w:r>
      <w:r w:rsidRPr="002347AE">
        <w:rPr>
          <w:strike/>
        </w:rPr>
        <w:tab/>
        <w:t xml:space="preserve">termination of the operator to whom the basic authorisation was granted.</w:t>
      </w:r>
    </w:p>
    <w:p>
      <w:pPr>
        <w:pStyle w:val="Textparagrafu"/>
        <w:rPr>
          <w:strike/>
        </w:rPr>
      </w:pPr>
      <w:r w:rsidRPr="002347AE">
        <w:rPr>
          <w:strike/>
        </w:rPr>
        <w:t xml:space="preserve">(2) If the conversion of an operator to which a basic permit has been granted results in its termination, the basic permit shall be transferred to the successor legal entity if the Ministry gives its prior consent to the conversion of the operator.</w:t>
      </w:r>
    </w:p>
    <w:p>
      <w:pPr>
        <w:pStyle w:val="Dl"/>
        <w:rPr>
          <w:strike/>
        </w:rPr>
      </w:pPr>
      <w:r w:rsidRPr="002347AE">
        <w:rPr>
          <w:strike/>
        </w:rPr>
        <w:t xml:space="preserve">Episode 2</w:t>
      </w:r>
    </w:p>
    <w:p>
      <w:pPr>
        <w:pStyle w:val="Nadpisdlu"/>
        <w:rPr>
          <w:strike/>
        </w:rPr>
      </w:pPr>
      <w:r w:rsidRPr="002347AE">
        <w:rPr>
          <w:strike/>
        </w:rPr>
        <w:t xml:space="preserve">Permission to place a gaming space</w:t>
      </w:r>
    </w:p>
    <w:p>
      <w:pPr>
        <w:pStyle w:val="Paragraf"/>
        <w:numPr>
          <w:ilvl w:val="0"/>
          <w:numId w:val="24"/>
        </w:numPr>
        <w:rPr>
          <w:strike/>
        </w:rPr>
      </w:pPr>
      <w:r w:rsidRPr="002347AE">
        <w:rPr>
          <w:strike/>
        </w:rPr>
        <w:t xml:space="preserve">§ 97</w:t>
      </w:r>
    </w:p>
    <w:p>
      <w:pPr>
        <w:pStyle w:val="Nadpisparagrafu"/>
        <w:rPr>
          <w:strike/>
        </w:rPr>
      </w:pPr>
      <w:r w:rsidRPr="002347AE">
        <w:rPr>
          <w:strike/>
        </w:rPr>
        <w:t xml:space="preserve">Location of the game area</w:t>
      </w:r>
    </w:p>
    <w:p>
      <w:pPr>
        <w:pStyle w:val="Textparagrafu"/>
        <w:rPr>
          <w:strike/>
        </w:rPr>
      </w:pPr>
      <w:r w:rsidRPr="002347AE">
        <w:rPr>
          <w:strike/>
        </w:rPr>
        <w:t xml:space="preserve">(1) In order to operate bingo, technical games and live games, it is necessary to have a permit for the location of the gaming premises, which is granted under delegated powers by the municipal authority of the municipality in whose territorial district the gaming premises in which the relevant gambling games are to be operated are to be located.</w:t>
      </w:r>
    </w:p>
    <w:p>
      <w:pPr>
        <w:pStyle w:val="Textparagrafu"/>
        <w:rPr>
          <w:strike/>
        </w:rPr>
      </w:pPr>
      <w:r w:rsidRPr="002347AE">
        <w:rPr>
          <w:strike/>
        </w:rPr>
        <w:t xml:space="preserve">(2) Paragraph (1) shall not apply to bingo, a technical game and a live game operated as an internet game.</w:t>
      </w:r>
    </w:p>
    <w:p>
      <w:pPr>
        <w:pStyle w:val="Textparagrafu"/>
        <w:rPr>
          <w:strike/>
        </w:rPr>
      </w:pPr>
      <w:r w:rsidRPr="002347AE">
        <w:rPr>
          <w:strike/>
        </w:rPr>
        <w:t xml:space="preserve">(3) Only an operator who has been granted a basic permit to operate the relevant gambling game may be an applicant for a gambling premises permit.</w:t>
      </w:r>
    </w:p>
    <w:p>
      <w:pPr>
        <w:pStyle w:val="Paragraf"/>
        <w:numPr>
          <w:ilvl w:val="0"/>
          <w:numId w:val="24"/>
        </w:numPr>
        <w:rPr>
          <w:strike/>
        </w:rPr>
      </w:pPr>
      <w:r w:rsidRPr="002347AE">
        <w:rPr>
          <w:strike/>
        </w:rPr>
        <w:lastRenderedPageBreak/>
        <w:t xml:space="preserve">§ 98</w:t>
      </w:r>
    </w:p>
    <w:p>
      <w:pPr>
        <w:pStyle w:val="Nadpisparagrafu"/>
        <w:rPr>
          <w:strike/>
        </w:rPr>
      </w:pPr>
      <w:r w:rsidRPr="002347AE">
        <w:rPr>
          <w:strike/>
        </w:rPr>
        <w:t xml:space="preserve">Issuance of a permit for the location of a gaming area</w:t>
      </w:r>
    </w:p>
    <w:p>
      <w:pPr>
        <w:pStyle w:val="Textparagrafu"/>
        <w:rPr>
          <w:strike/>
        </w:rPr>
      </w:pPr>
      <w:r w:rsidRPr="002347AE">
        <w:rPr>
          <w:strike/>
        </w:rPr>
        <w:t xml:space="preserve">(1) The municipal authority shall issue a permit for the placement of a gaming area,</w:t>
      </w:r>
    </w:p>
    <w:p>
      <w:pPr>
        <w:pStyle w:val="PZTextpsmene"/>
        <w:rPr>
          <w:strike/>
        </w:rPr>
      </w:pPr>
      <w:r w:rsidRPr="002347AE">
        <w:rPr>
          <w:strike/>
        </w:rPr>
        <w:t xml:space="preserve">(a)</w:t>
      </w:r>
      <w:r w:rsidRPr="002347AE">
        <w:rPr>
          <w:strike/>
        </w:rPr>
        <w:tab/>
        <w:t xml:space="preserve">if the applicant meets the conditions set out in § 97(3) and § 99,</w:t>
      </w:r>
    </w:p>
    <w:p>
      <w:pPr>
        <w:pStyle w:val="PZTextpsmene"/>
        <w:rPr>
          <w:strike/>
        </w:rPr>
      </w:pPr>
      <w:r w:rsidRPr="002347AE">
        <w:rPr>
          <w:strike/>
        </w:rPr>
        <w:t xml:space="preserve">(b) </w:t>
      </w:r>
      <w:r w:rsidRPr="002347AE">
        <w:rPr>
          <w:strike/>
        </w:rPr>
        <w:tab/>
        <w:t xml:space="preserve">where the applicant has provided a bond in accordance with section 100 and</w:t>
      </w:r>
    </w:p>
    <w:p>
      <w:pPr>
        <w:pStyle w:val="PZTextpsmene"/>
        <w:rPr>
          <w:strike/>
        </w:rPr>
      </w:pPr>
      <w:r w:rsidRPr="002347AE">
        <w:rPr>
          <w:strike/>
        </w:rPr>
        <w:t xml:space="preserve">c)</w:t>
      </w:r>
      <w:r w:rsidRPr="002347AE">
        <w:rPr>
          <w:strike/>
        </w:rPr>
        <w:tab/>
        <w:t xml:space="preserve">if the location of the play area does not conflict with a generally binding municipal ordinance.</w:t>
      </w:r>
    </w:p>
    <w:p>
      <w:pPr>
        <w:pStyle w:val="Textparagrafu"/>
        <w:rPr>
          <w:strike/>
        </w:rPr>
      </w:pPr>
      <w:r w:rsidRPr="002347AE">
        <w:rPr>
          <w:strike/>
        </w:rPr>
        <w:t xml:space="preserve">(2) In the gaming premises permit, the municipal authority shall authorise the location of the gaming hall or casino, the operation of the relevant gambling game, the operating hours of the gaming premises and the number of terminal devices through which the gambling game will be operated, including their type, serial number and the exact number of gaming positions.</w:t>
      </w:r>
    </w:p>
    <w:p>
      <w:pPr>
        <w:pStyle w:val="Textparagrafu"/>
        <w:rPr>
          <w:strike/>
        </w:rPr>
      </w:pPr>
      <w:r w:rsidRPr="002347AE">
        <w:rPr>
          <w:strike/>
        </w:rPr>
        <w:t xml:space="preserve">(3) A permit for the placement of a gaming area shall be issued for the duration of the legal effects of the basic permit, but for a maximum period of 3 years.</w:t>
      </w:r>
    </w:p>
    <w:p>
      <w:pPr>
        <w:pStyle w:val="Paragraf"/>
        <w:numPr>
          <w:ilvl w:val="0"/>
          <w:numId w:val="24"/>
        </w:numPr>
        <w:rPr>
          <w:strike/>
        </w:rPr>
      </w:pPr>
      <w:r w:rsidRPr="002347AE">
        <w:rPr>
          <w:strike/>
        </w:rPr>
        <w:t xml:space="preserve">§ 99</w:t>
      </w:r>
    </w:p>
    <w:p>
      <w:pPr>
        <w:pStyle w:val="Nadpisparagrafu"/>
        <w:rPr>
          <w:strike/>
        </w:rPr>
      </w:pPr>
      <w:r w:rsidRPr="002347AE">
        <w:rPr>
          <w:strike/>
        </w:rPr>
        <w:t xml:space="preserve">Requirements for an application for a gaming premises permit</w:t>
      </w:r>
    </w:p>
    <w:p>
      <w:pPr>
        <w:pStyle w:val="Textparagrafu"/>
        <w:rPr>
          <w:strike/>
        </w:rPr>
      </w:pPr>
      <w:r w:rsidRPr="002347AE">
        <w:rPr>
          <w:strike/>
        </w:rPr>
        <w:t xml:space="preserve">(1) In the application for a gaming premises permit, in addition to the general requirements for submission under the Administrative Code, the applicant must specify the type, address and operating hours of the gaming premises, the type of gambling to be operated in the gaming premises, the type, serial number and number of gaming positions of the terminal equipment through which the gambling is to be operated, and attach the documents prescribed by law. The documents shall not be more than 3 months old at the time of application; this shall not apply to the documents referred to in paragraph 2(a) and (c).</w:t>
      </w:r>
    </w:p>
    <w:p>
      <w:pPr>
        <w:pStyle w:val="Textparagrafu"/>
        <w:rPr>
          <w:strike/>
        </w:rPr>
      </w:pPr>
      <w:r w:rsidRPr="002347AE">
        <w:rPr>
          <w:strike/>
        </w:rPr>
        <w:t xml:space="preserve">(2) An application for a gaming premises licence shall be accompanied by</w:t>
      </w:r>
    </w:p>
    <w:p>
      <w:pPr>
        <w:pStyle w:val="PZTextpsmene"/>
        <w:rPr>
          <w:strike/>
        </w:rPr>
      </w:pPr>
      <w:r w:rsidRPr="002347AE">
        <w:rPr>
          <w:strike/>
        </w:rPr>
        <w:t xml:space="preserve">a) a </w:t>
      </w:r>
      <w:r w:rsidRPr="002347AE">
        <w:rPr>
          <w:strike/>
        </w:rPr>
        <w:tab/>
        <w:t xml:space="preserve">basic gambling licence,</w:t>
      </w:r>
    </w:p>
    <w:p>
      <w:pPr>
        <w:pStyle w:val="PZTextpsmene"/>
        <w:rPr>
          <w:strike/>
        </w:rPr>
      </w:pPr>
      <w:r w:rsidRPr="002347AE">
        <w:rPr>
          <w:strike/>
        </w:rPr>
        <w:t xml:space="preserve">b)</w:t>
      </w:r>
      <w:r w:rsidRPr="002347AE">
        <w:rPr>
          <w:strike/>
        </w:rPr>
        <w:tab/>
        <w:t xml:space="preserve">proof of the deposit,</w:t>
      </w:r>
    </w:p>
    <w:p>
      <w:pPr>
        <w:pStyle w:val="PZTextpsmene"/>
        <w:rPr>
          <w:strike/>
        </w:rPr>
      </w:pPr>
      <w:r w:rsidRPr="002347AE">
        <w:rPr>
          <w:strike/>
        </w:rPr>
        <w:t xml:space="preserve">(c) a </w:t>
      </w:r>
      <w:r w:rsidRPr="002347AE">
        <w:rPr>
          <w:strike/>
        </w:rPr>
        <w:tab/>
        <w:t xml:space="preserve">certificate of fitness for each technical device by means of which the gambling game is operated,</w:t>
      </w:r>
    </w:p>
    <w:p>
      <w:pPr>
        <w:pStyle w:val="PZTextpsmene"/>
        <w:rPr>
          <w:strike/>
        </w:rPr>
      </w:pPr>
      <w:r w:rsidRPr="002347AE">
        <w:rPr>
          <w:strike/>
        </w:rPr>
        <w:t xml:space="preserve">(d)</w:t>
      </w:r>
      <w:r w:rsidRPr="002347AE">
        <w:rPr>
          <w:strike/>
        </w:rPr>
        <w:tab/>
        <w:t xml:space="preserve">evidence of the legal reason for the use of the premises where the gambling is to be operated; this shall not apply if the legal reason is ascertainable from the public administration information system or part thereof which is a public register, register or list; and</w:t>
      </w:r>
    </w:p>
    <w:p>
      <w:pPr>
        <w:pStyle w:val="PZTextpsmene"/>
        <w:rPr>
          <w:strike/>
        </w:rPr>
      </w:pPr>
      <w:r w:rsidRPr="002347AE">
        <w:rPr>
          <w:strike/>
        </w:rPr>
        <w:t xml:space="preserve">(e) a </w:t>
      </w:r>
      <w:r w:rsidRPr="002347AE">
        <w:rPr>
          <w:strike/>
        </w:rPr>
        <w:tab/>
        <w:t xml:space="preserve">diagram of the camera system.</w:t>
      </w:r>
    </w:p>
    <w:p>
      <w:pPr>
        <w:pStyle w:val="Paragraf"/>
        <w:numPr>
          <w:ilvl w:val="0"/>
          <w:numId w:val="24"/>
        </w:numPr>
        <w:rPr>
          <w:strike/>
        </w:rPr>
      </w:pPr>
      <w:r w:rsidRPr="002347AE">
        <w:rPr>
          <w:strike/>
        </w:rPr>
        <w:t xml:space="preserve">§ 100</w:t>
      </w:r>
    </w:p>
    <w:p>
      <w:pPr>
        <w:pStyle w:val="Nadpisparagrafu"/>
        <w:rPr>
          <w:strike/>
        </w:rPr>
      </w:pPr>
      <w:r w:rsidRPr="002347AE">
        <w:rPr>
          <w:strike/>
        </w:rPr>
        <w:t xml:space="preserve">Bail</w:t>
      </w:r>
    </w:p>
    <w:p>
      <w:pPr>
        <w:pStyle w:val="Textparagrafu"/>
        <w:rPr>
          <w:strike/>
        </w:rPr>
      </w:pPr>
      <w:r w:rsidRPr="002347AE">
        <w:rPr>
          <w:strike/>
        </w:rPr>
        <w:t xml:space="preserve">(1) An applicant for a gaming premises permit shall be required to provide a deposit of</w:t>
      </w:r>
    </w:p>
    <w:p>
      <w:pPr>
        <w:pStyle w:val="PZTextpsmene"/>
        <w:rPr>
          <w:strike/>
        </w:rPr>
      </w:pPr>
      <w:r w:rsidRPr="002347AE">
        <w:rPr>
          <w:strike/>
        </w:rPr>
        <w:t xml:space="preserve">(a) </w:t>
      </w:r>
      <w:r w:rsidRPr="002347AE">
        <w:rPr>
          <w:strike/>
        </w:rPr>
        <w:tab/>
        <w:t xml:space="preserve">by depositing funds in a special account of the Ministry, or</w:t>
      </w:r>
    </w:p>
    <w:p>
      <w:pPr>
        <w:pStyle w:val="PZTextpsmene"/>
        <w:rPr>
          <w:strike/>
        </w:rPr>
      </w:pPr>
      <w:r w:rsidRPr="002347AE">
        <w:rPr>
          <w:strike/>
        </w:rPr>
        <w:t xml:space="preserve">(b) a </w:t>
      </w:r>
      <w:r w:rsidRPr="002347AE">
        <w:rPr>
          <w:strike/>
        </w:rPr>
        <w:tab/>
        <w:t xml:space="preserve">bank guarantee accepted by the Ministry.</w:t>
      </w:r>
    </w:p>
    <w:p>
      <w:pPr>
        <w:pStyle w:val="Textparagrafu"/>
        <w:rPr>
          <w:strike/>
        </w:rPr>
      </w:pPr>
      <w:r w:rsidRPr="002347AE">
        <w:rPr>
          <w:strike/>
        </w:rPr>
        <w:t xml:space="preserve">(2) The deposit made in a special account of the Department shall be held in full in that account for the duration of the gaming premises permit.</w:t>
      </w:r>
    </w:p>
    <w:p>
      <w:pPr>
        <w:pStyle w:val="Textparagrafu"/>
        <w:rPr>
          <w:strike/>
        </w:rPr>
      </w:pPr>
      <w:r w:rsidRPr="002347AE">
        <w:rPr>
          <w:strike/>
        </w:rPr>
        <w:t xml:space="preserve">(3) A bank guarantee may only be provided by a bank, a savings and credit cooperative, a foreign bank with its registered office in another Member State of the European Union or in a State that is a party to the </w:t>
      </w:r>
      <w:r w:rsidRPr="002347AE">
        <w:rPr>
          <w:strike/>
        </w:rPr>
        <w:lastRenderedPageBreak/>
        <w:t xml:space="preserve">Agreement on the European Economic Area, and a foreign bank with its registered office in a State other than a Member State of the European Union or in a State that is a party to the Agreement on the European Economic Area, if it carries out its activities in the territory of a Member State of the European Union or in a State that is a party to the Agreement on the European Economic Area through its branch. The bank guarantee must be for a fixed period, but not less than 1 year longer than the requested period of operation.</w:t>
      </w:r>
    </w:p>
    <w:p>
      <w:pPr>
        <w:pStyle w:val="Textparagrafu"/>
        <w:rPr>
          <w:strike/>
        </w:rPr>
      </w:pPr>
      <w:r w:rsidRPr="002347AE">
        <w:rPr>
          <w:strike/>
        </w:rPr>
        <w:t xml:space="preserve">(4) The amount of the deposit shall be</w:t>
      </w:r>
    </w:p>
    <w:p>
      <w:pPr>
        <w:pStyle w:val="PZTextpsmene"/>
        <w:rPr>
          <w:strike/>
        </w:rPr>
      </w:pPr>
      <w:r w:rsidRPr="002347AE">
        <w:rPr>
          <w:strike/>
        </w:rPr>
        <w:t xml:space="preserve">a)</w:t>
      </w:r>
      <w:r w:rsidRPr="002347AE">
        <w:rPr>
          <w:strike/>
        </w:rPr>
        <w:tab/>
        <w:t xml:space="preserve">CZK 1 000 000 for each gambling hall, but not less than CZK 10 000 000 and not more than CZK 50 000 000 for all gambling halls of one operator,</w:t>
      </w:r>
    </w:p>
    <w:p>
      <w:pPr>
        <w:pStyle w:val="PZTextpsmene"/>
        <w:rPr>
          <w:strike/>
        </w:rPr>
      </w:pPr>
      <w:r w:rsidRPr="002347AE">
        <w:rPr>
          <w:strike/>
        </w:rPr>
        <w:t xml:space="preserve">b)</w:t>
      </w:r>
      <w:r w:rsidRPr="002347AE">
        <w:rPr>
          <w:strike/>
        </w:rPr>
        <w:tab/>
        <w:t xml:space="preserve">CZK 10 000 000 for each casino, but not less than CZK 20 000 000 and not more than CZK 50 000 000 for all casinos of one operator.</w:t>
      </w:r>
    </w:p>
    <w:p>
      <w:pPr>
        <w:pStyle w:val="Textparagrafu"/>
        <w:rPr>
          <w:strike/>
        </w:rPr>
      </w:pPr>
      <w:r w:rsidRPr="002347AE">
        <w:rPr>
          <w:strike/>
        </w:rPr>
        <w:t xml:space="preserve">(5) Sections 89 and 90 shall apply mutatis mutandis to the administration of bail.</w:t>
      </w:r>
    </w:p>
    <w:p>
      <w:pPr>
        <w:pStyle w:val="Paragraf"/>
        <w:numPr>
          <w:ilvl w:val="0"/>
          <w:numId w:val="24"/>
        </w:numPr>
        <w:rPr>
          <w:strike/>
        </w:rPr>
      </w:pPr>
      <w:r w:rsidRPr="002347AE">
        <w:rPr>
          <w:strike/>
        </w:rPr>
        <w:t xml:space="preserve">§ 100a</w:t>
      </w:r>
    </w:p>
    <w:p>
      <w:pPr>
        <w:pStyle w:val="Nadpisparagrafu"/>
        <w:rPr>
          <w:strike/>
        </w:rPr>
      </w:pPr>
      <w:r w:rsidRPr="002347AE">
        <w:rPr>
          <w:strike/>
        </w:rPr>
        <w:t xml:space="preserve">Use of bail</w:t>
      </w:r>
    </w:p>
    <w:p>
      <w:pPr>
        <w:pStyle w:val="Textparagrafu"/>
        <w:rPr>
          <w:strike/>
        </w:rPr>
      </w:pPr>
      <w:r w:rsidRPr="002347AE">
        <w:rPr>
          <w:strike/>
        </w:rPr>
        <w:t xml:space="preserve">(1) If a gaming premises permit is finally revoked or terminated, the deposited funds shall become, to the extent applicable, the operator's overpayment. If the resulting overpayment is a refundable overpayment, the Department shall return it to the operator within 90 days of the date of receipt of the operator's request for its return.</w:t>
      </w:r>
    </w:p>
    <w:p>
      <w:pPr>
        <w:pStyle w:val="Textparagrafu"/>
        <w:rPr>
          <w:strike/>
        </w:rPr>
      </w:pPr>
      <w:r w:rsidRPr="002347AE">
        <w:rPr>
          <w:strike/>
        </w:rPr>
        <w:t xml:space="preserve">(2) The time limit under subsection (1) shall not run while proceedings are being conducted by the authority under this Act or by the tax administrator,</w:t>
      </w:r>
    </w:p>
    <w:p>
      <w:pPr>
        <w:pStyle w:val="Textparagrafu"/>
        <w:rPr>
          <w:strike/>
        </w:rPr>
      </w:pPr>
      <w:r w:rsidRPr="002347AE">
        <w:rPr>
          <w:strike/>
        </w:rPr>
        <w:t xml:space="preserve">(a) which may result in a decision to impose a tax, charge or other similar monetary benefit; and</w:t>
      </w:r>
    </w:p>
    <w:p>
      <w:pPr>
        <w:pStyle w:val="Textparagrafu"/>
        <w:rPr>
          <w:strike/>
        </w:rPr>
      </w:pPr>
      <w:r w:rsidRPr="002347AE">
        <w:rPr>
          <w:strike/>
        </w:rPr>
        <w:t xml:space="preserve">(b) initiated within 90 days of the date of receipt of the operator's request for repayment of the refundable overpayment.</w:t>
      </w:r>
    </w:p>
    <w:p>
      <w:pPr>
        <w:pStyle w:val="Textparagrafu"/>
        <w:rPr>
          <w:strike/>
        </w:rPr>
      </w:pPr>
      <w:r w:rsidRPr="002347AE">
        <w:rPr>
          <w:strike/>
        </w:rPr>
        <w:t xml:space="preserve">(3) Where a gaming premises permit is finally revoked or terminated, the Department shall, to the extent applicable, require the issuer of the bank guarantee to pay the outstanding amount recorded on the ninetieth day after the date of such final revocation or termination with</w:t>
      </w:r>
    </w:p>
    <w:p>
      <w:pPr>
        <w:pStyle w:val="PZTextpsmene"/>
        <w:rPr>
          <w:strike/>
        </w:rPr>
      </w:pPr>
      <w:r w:rsidRPr="002347AE">
        <w:rPr>
          <w:strike/>
        </w:rPr>
        <w:t xml:space="preserve">(a)the </w:t>
      </w:r>
      <w:r w:rsidRPr="002347AE">
        <w:rPr>
          <w:strike/>
        </w:rPr>
        <w:tab/>
        <w:t xml:space="preserve">customs office,</w:t>
      </w:r>
    </w:p>
    <w:p>
      <w:pPr>
        <w:pStyle w:val="PZTextpsmene"/>
        <w:rPr>
          <w:strike/>
        </w:rPr>
      </w:pPr>
      <w:r w:rsidRPr="002347AE">
        <w:rPr>
          <w:strike/>
        </w:rPr>
        <w:t xml:space="preserve">(b)the </w:t>
      </w:r>
      <w:r w:rsidRPr="002347AE">
        <w:rPr>
          <w:strike/>
        </w:rPr>
        <w:tab/>
        <w:t xml:space="preserve">gambling tax administrator, or</w:t>
      </w:r>
    </w:p>
    <w:p>
      <w:pPr>
        <w:pStyle w:val="PZTextpsmene"/>
        <w:rPr>
          <w:strike/>
        </w:rPr>
      </w:pPr>
      <w:r w:rsidRPr="002347AE">
        <w:rPr>
          <w:strike/>
        </w:rPr>
        <w:t xml:space="preserve">(c) </w:t>
      </w:r>
      <w:r w:rsidRPr="002347AE">
        <w:rPr>
          <w:strike/>
        </w:rPr>
        <w:tab/>
        <w:t xml:space="preserve">ministries.</w:t>
      </w:r>
    </w:p>
    <w:p>
      <w:pPr>
        <w:pStyle w:val="Textparagrafu"/>
        <w:rPr>
          <w:strike/>
        </w:rPr>
      </w:pPr>
      <w:r w:rsidRPr="002347AE">
        <w:rPr>
          <w:strike/>
        </w:rPr>
        <w:t xml:space="preserve">(4) The Department shall require the issuer of the bank guarantee to pay the outstanding balance no sooner than 90 days, but no later than 6 months, after the date of final revocation or termination of the gaming premises permit. </w:t>
      </w:r>
    </w:p>
    <w:p>
      <w:pPr>
        <w:pStyle w:val="Textparagrafu"/>
        <w:rPr>
          <w:strike/>
        </w:rPr>
      </w:pPr>
      <w:r w:rsidRPr="002347AE">
        <w:rPr>
          <w:strike/>
        </w:rPr>
        <w:t xml:space="preserve">(5) If the permit for the location of the gaming premises is terminated due to the cancellation or termination of the basic permit, the procedure under Section 90 shall apply mutatis mutandis.</w:t>
      </w:r>
    </w:p>
    <w:p>
      <w:pPr>
        <w:pStyle w:val="Paragraf"/>
        <w:numPr>
          <w:ilvl w:val="0"/>
          <w:numId w:val="24"/>
        </w:numPr>
        <w:rPr>
          <w:strike/>
        </w:rPr>
      </w:pPr>
      <w:r w:rsidRPr="002347AE">
        <w:rPr>
          <w:strike/>
        </w:rPr>
        <w:lastRenderedPageBreak/>
        <w:t xml:space="preserve">§ 101</w:t>
      </w:r>
    </w:p>
    <w:p>
      <w:pPr>
        <w:pStyle w:val="Nadpisparagrafu"/>
        <w:rPr>
          <w:strike/>
        </w:rPr>
      </w:pPr>
      <w:r w:rsidRPr="002347AE">
        <w:rPr>
          <w:strike/>
        </w:rPr>
        <w:t xml:space="preserve">Notification of changes in facts</w:t>
      </w:r>
    </w:p>
    <w:p>
      <w:pPr>
        <w:pStyle w:val="Textparagrafu"/>
        <w:rPr>
          <w:strike/>
        </w:rPr>
      </w:pPr>
      <w:r w:rsidRPr="002347AE">
        <w:rPr>
          <w:strike/>
        </w:rPr>
        <w:t xml:space="preserve">(1) The operator is obliged to notify the municipal authority without undue delay of any changes in the facts on the basis of which the permit for the location of the gaming area was issued and to provide evidence of such changes within 30 days of the date on which the change occurred.</w:t>
      </w:r>
    </w:p>
    <w:p>
      <w:pPr>
        <w:pStyle w:val="Textparagrafu"/>
        <w:rPr>
          <w:strike/>
        </w:rPr>
      </w:pPr>
      <w:r w:rsidRPr="002347AE">
        <w:rPr>
          <w:strike/>
        </w:rPr>
        <w:t xml:space="preserve">(2) The notification obligation of the operator shall not apply to data,</w:t>
      </w:r>
    </w:p>
    <w:p>
      <w:pPr>
        <w:pStyle w:val="PZTextpsmene"/>
        <w:rPr>
          <w:strike/>
        </w:rPr>
      </w:pPr>
      <w:r w:rsidRPr="002347AE">
        <w:rPr>
          <w:strike/>
        </w:rPr>
        <w:t xml:space="preserve">(a)</w:t>
      </w:r>
      <w:r w:rsidRPr="002347AE">
        <w:rPr>
          <w:strike/>
        </w:rPr>
        <w:tab/>
        <w:t xml:space="preserve">available to the local authority, or</w:t>
      </w:r>
    </w:p>
    <w:p>
      <w:pPr>
        <w:pStyle w:val="PZTextpsmene"/>
        <w:rPr>
          <w:strike/>
        </w:rPr>
      </w:pPr>
      <w:r w:rsidRPr="002347AE">
        <w:rPr>
          <w:strike/>
        </w:rPr>
        <w:t xml:space="preserve">(b) the </w:t>
      </w:r>
      <w:r w:rsidRPr="002347AE">
        <w:rPr>
          <w:strike/>
        </w:rPr>
        <w:tab/>
        <w:t xml:space="preserve">change of which can be ascertained in an automated manner from registers and records to which it has automated access; the Ministry shall publish the scope of such data on its website.</w:t>
      </w:r>
    </w:p>
    <w:p>
      <w:pPr>
        <w:pStyle w:val="Paragraf"/>
        <w:numPr>
          <w:ilvl w:val="0"/>
          <w:numId w:val="24"/>
        </w:numPr>
        <w:rPr>
          <w:strike/>
        </w:rPr>
      </w:pPr>
      <w:r w:rsidRPr="002347AE">
        <w:rPr>
          <w:strike/>
        </w:rPr>
        <w:t xml:space="preserve">§ 102</w:t>
      </w:r>
    </w:p>
    <w:p>
      <w:pPr>
        <w:pStyle w:val="Nadpisparagrafu"/>
        <w:rPr>
          <w:strike/>
        </w:rPr>
      </w:pPr>
      <w:r w:rsidRPr="002347AE">
        <w:rPr>
          <w:strike/>
        </w:rPr>
        <w:t xml:space="preserve">Change of the permit for the location of the gaming area</w:t>
      </w:r>
    </w:p>
    <w:p>
      <w:pPr>
        <w:pStyle w:val="Textparagrafu"/>
        <w:rPr>
          <w:strike/>
        </w:rPr>
      </w:pPr>
      <w:r w:rsidRPr="002347AE">
        <w:rPr>
          <w:strike/>
        </w:rPr>
        <w:t xml:space="preserve">(1) The local authority shall replace an existing gaming premises permit with a new one if</w:t>
      </w:r>
    </w:p>
    <w:p>
      <w:pPr>
        <w:pStyle w:val="PZTextpsmene"/>
        <w:rPr>
          <w:strike/>
        </w:rPr>
      </w:pPr>
      <w:r w:rsidRPr="002347AE">
        <w:rPr>
          <w:strike/>
        </w:rPr>
        <w:t xml:space="preserve">(a) the </w:t>
      </w:r>
      <w:r w:rsidRPr="002347AE">
        <w:rPr>
          <w:strike/>
        </w:rPr>
        <w:tab/>
        <w:t xml:space="preserve">operator submits an application proposing a change to the details, which may only be changed by a variation to the gaming premises licence; or</w:t>
      </w:r>
    </w:p>
    <w:p>
      <w:pPr>
        <w:pStyle w:val="PZTextpsmene"/>
        <w:rPr>
          <w:strike/>
        </w:rPr>
      </w:pPr>
      <w:r w:rsidRPr="002347AE">
        <w:rPr>
          <w:strike/>
        </w:rPr>
        <w:t xml:space="preserve">(b) </w:t>
      </w:r>
      <w:r w:rsidRPr="002347AE">
        <w:rPr>
          <w:strike/>
        </w:rPr>
        <w:tab/>
        <w:t xml:space="preserve">there is a change in other information specified in the gaming premises permit.</w:t>
      </w:r>
    </w:p>
    <w:p>
      <w:pPr>
        <w:pStyle w:val="Textparagrafu"/>
        <w:rPr>
          <w:strike/>
        </w:rPr>
      </w:pPr>
      <w:r w:rsidRPr="002347AE">
        <w:rPr>
          <w:strike/>
        </w:rPr>
        <w:t xml:space="preserve">(2) A new gaming premises permit under subsection (1) shall be issued for a period not exceeding the duration of the legal effects of the original gaming premises permit.</w:t>
      </w:r>
    </w:p>
    <w:p>
      <w:pPr>
        <w:pStyle w:val="Textparagrafu"/>
        <w:rPr>
          <w:strike/>
        </w:rPr>
      </w:pPr>
      <w:r w:rsidRPr="002347AE">
        <w:rPr>
          <w:strike/>
        </w:rPr>
        <w:t xml:space="preserve">(3) The municipal authority shall replace the existing gaming premises permit with a new one only if the conditions for the issuance of the gaming premises permit continue to be met.</w:t>
      </w:r>
    </w:p>
    <w:p>
      <w:pPr>
        <w:pStyle w:val="Textparagrafu"/>
        <w:rPr>
          <w:strike/>
        </w:rPr>
      </w:pPr>
      <w:r w:rsidRPr="002347AE">
        <w:rPr>
          <w:strike/>
        </w:rPr>
        <w:t xml:space="preserve">(4) The justification for the new authorisation shall only justify changes from the existing authorisation.</w:t>
      </w:r>
    </w:p>
    <w:p>
      <w:pPr>
        <w:pStyle w:val="Paragraf"/>
        <w:numPr>
          <w:ilvl w:val="0"/>
          <w:numId w:val="24"/>
        </w:numPr>
        <w:rPr>
          <w:strike/>
        </w:rPr>
      </w:pPr>
      <w:r w:rsidRPr="002347AE">
        <w:rPr>
          <w:strike/>
        </w:rPr>
        <w:t xml:space="preserve">§ 103</w:t>
      </w:r>
    </w:p>
    <w:p>
      <w:pPr>
        <w:pStyle w:val="Nadpisparagrafu"/>
        <w:rPr>
          <w:strike/>
        </w:rPr>
      </w:pPr>
      <w:r w:rsidRPr="002347AE">
        <w:rPr>
          <w:strike/>
        </w:rPr>
        <w:t xml:space="preserve">Cancellation of a gaming space location permit</w:t>
      </w:r>
    </w:p>
    <w:p>
      <w:pPr>
        <w:pStyle w:val="Textparagrafu"/>
        <w:rPr>
          <w:strike/>
        </w:rPr>
      </w:pPr>
      <w:r w:rsidRPr="002347AE">
        <w:rPr>
          <w:strike/>
        </w:rPr>
        <w:t xml:space="preserve">(1) If the municipal authority finds that the conditions laid down for the issue of a permit for the location of a gaming premises are not fulfilled, it shall call upon the operator to fulfil them within a time limit set by it, provided that the nature of these conditions permits such fulfilment and there is no risk of delay.</w:t>
      </w:r>
    </w:p>
    <w:p>
      <w:pPr>
        <w:pStyle w:val="Textparagrafu"/>
        <w:rPr>
          <w:strike/>
        </w:rPr>
      </w:pPr>
      <w:r w:rsidRPr="002347AE">
        <w:rPr>
          <w:strike/>
        </w:rPr>
        <w:t xml:space="preserve">(2) The municipal authority shall revoke the permit for the location of the gaming area ex officio,</w:t>
      </w:r>
    </w:p>
    <w:p>
      <w:pPr>
        <w:pStyle w:val="PZTextpsmene"/>
        <w:rPr>
          <w:strike/>
        </w:rPr>
      </w:pPr>
      <w:r w:rsidRPr="002347AE">
        <w:rPr>
          <w:strike/>
        </w:rPr>
        <w:t xml:space="preserve">(a) </w:t>
      </w:r>
      <w:r w:rsidRPr="002347AE">
        <w:rPr>
          <w:strike/>
        </w:rPr>
        <w:tab/>
        <w:t xml:space="preserve">where the operator repeatedly or seriously breaches the obligations laid down in this Act, in the Gambling Tax Act or in the basic authorisation; or</w:t>
      </w:r>
    </w:p>
    <w:p>
      <w:pPr>
        <w:pStyle w:val="PZTextpsmene"/>
        <w:rPr>
          <w:strike/>
        </w:rPr>
      </w:pPr>
      <w:r w:rsidRPr="002347AE">
        <w:rPr>
          <w:strike/>
        </w:rPr>
        <w:t xml:space="preserve">b)</w:t>
      </w:r>
      <w:r w:rsidRPr="002347AE">
        <w:rPr>
          <w:strike/>
        </w:rPr>
        <w:tab/>
        <w:t xml:space="preserve">if the operator ceases to meet the conditions laid down in this Act for the issue of a permit for the location of the gaming premises and if it is not possible to proceed in accordance with paragraph 1.</w:t>
      </w:r>
    </w:p>
    <w:p>
      <w:pPr>
        <w:pStyle w:val="Textparagrafu"/>
        <w:rPr>
          <w:strike/>
        </w:rPr>
      </w:pPr>
      <w:r w:rsidRPr="002347AE">
        <w:rPr>
          <w:strike/>
        </w:rPr>
        <w:t xml:space="preserve">(3) The municipal authority shall revoke a permit for the location of a gaming premises at the request of the operator.</w:t>
      </w:r>
    </w:p>
    <w:p>
      <w:pPr>
        <w:pStyle w:val="Paragraf"/>
        <w:numPr>
          <w:ilvl w:val="0"/>
          <w:numId w:val="24"/>
        </w:numPr>
        <w:rPr>
          <w:strike/>
        </w:rPr>
      </w:pPr>
      <w:r w:rsidRPr="002347AE">
        <w:rPr>
          <w:strike/>
        </w:rPr>
        <w:lastRenderedPageBreak/>
        <w:t xml:space="preserve">§ 104</w:t>
      </w:r>
    </w:p>
    <w:p>
      <w:pPr>
        <w:pStyle w:val="Nadpisparagrafu"/>
        <w:rPr>
          <w:strike/>
        </w:rPr>
      </w:pPr>
      <w:r w:rsidRPr="002347AE">
        <w:rPr>
          <w:strike/>
        </w:rPr>
        <w:t xml:space="preserve">Expiry of the gaming space location permit</w:t>
      </w:r>
    </w:p>
    <w:p>
      <w:pPr>
        <w:pStyle w:val="Textparagrafu"/>
        <w:rPr>
          <w:strike/>
        </w:rPr>
      </w:pPr>
      <w:r w:rsidRPr="002347AE">
        <w:rPr>
          <w:strike/>
        </w:rPr>
        <w:t xml:space="preserve">Permission to locate a gaming space expires</w:t>
      </w:r>
    </w:p>
    <w:p>
      <w:pPr>
        <w:pStyle w:val="PZTextpsmene"/>
        <w:rPr>
          <w:strike/>
        </w:rPr>
      </w:pPr>
      <w:r w:rsidRPr="002347AE">
        <w:rPr>
          <w:strike/>
        </w:rPr>
        <w:t xml:space="preserve">(a) the </w:t>
      </w:r>
      <w:r w:rsidRPr="002347AE">
        <w:rPr>
          <w:strike/>
        </w:rPr>
        <w:tab/>
        <w:t xml:space="preserve">expiry of the period for which it was granted, or</w:t>
      </w:r>
    </w:p>
    <w:p>
      <w:pPr>
        <w:pStyle w:val="PZTextpsmene"/>
        <w:rPr>
          <w:strike/>
        </w:rPr>
      </w:pPr>
      <w:r w:rsidRPr="002347AE">
        <w:rPr>
          <w:strike/>
        </w:rPr>
        <w:t xml:space="preserve">(b) the </w:t>
      </w:r>
      <w:r w:rsidRPr="002347AE">
        <w:rPr>
          <w:strike/>
        </w:rPr>
        <w:tab/>
        <w:t xml:space="preserve">cancellation or termination of the basic authorisation.</w:t>
      </w:r>
    </w:p>
    <w:p w:rsidRPr="002347AE" w:rsidR="008D06E9" w:rsidP="008D06E9" w:rsidRDefault="008D06E9" w14:paraId="222687AF" w14:textId="77777777">
      <w:pPr>
        <w:pStyle w:val="PZTextpsmene"/>
      </w:pPr>
    </w:p>
    <w:p>
      <w:pPr>
        <w:pStyle w:val="Hlava"/>
        <w:rPr>
          <w:b/>
        </w:rPr>
      </w:pPr>
      <w:r w:rsidRPr="00B9639A">
        <w:rPr>
          <w:b/>
        </w:rPr>
        <w:t xml:space="preserve">Title I</w:t>
      </w:r>
    </w:p>
    <w:p>
      <w:pPr>
        <w:pStyle w:val="Nadpishlavy"/>
      </w:pPr>
      <w:r w:rsidRPr="00B9639A">
        <w:t xml:space="preserve">Licensing procedure</w:t>
      </w:r>
    </w:p>
    <w:p>
      <w:pPr>
        <w:pStyle w:val="Dl"/>
        <w:rPr>
          <w:b/>
        </w:rPr>
      </w:pPr>
      <w:r w:rsidRPr="00B9639A">
        <w:rPr>
          <w:b/>
        </w:rPr>
        <w:t xml:space="preserve">Episode 1</w:t>
      </w:r>
    </w:p>
    <w:p>
      <w:pPr>
        <w:pStyle w:val="Nadpisdlu"/>
      </w:pPr>
      <w:r w:rsidRPr="00B9639A">
        <w:t xml:space="preserve">General provisions</w:t>
      </w:r>
    </w:p>
    <w:p>
      <w:pPr>
        <w:pStyle w:val="Paragraf"/>
        <w:numPr>
          <w:ilvl w:val="0"/>
          <w:numId w:val="24"/>
        </w:numPr>
        <w:rPr>
          <w:b/>
        </w:rPr>
      </w:pPr>
      <w:r w:rsidRPr="00B9639A">
        <w:rPr>
          <w:b/>
        </w:rPr>
        <w:t xml:space="preserve">§ 85</w:t>
      </w:r>
    </w:p>
    <w:p>
      <w:pPr>
        <w:pStyle w:val="Nadpisparagrafu"/>
      </w:pPr>
      <w:r w:rsidRPr="002347AE">
        <w:t xml:space="preserve">Permission</w:t>
      </w:r>
    </w:p>
    <w:p>
      <w:pPr>
        <w:pStyle w:val="Textparagrafu"/>
        <w:rPr>
          <w:b/>
        </w:rPr>
      </w:pPr>
      <w:r w:rsidRPr="002347AE">
        <w:rPr>
          <w:b/>
        </w:rPr>
        <w:t xml:space="preserve">(1) An operator who operates a gambling game referred to in section 3(2)(a) to (f) shall, before commencing the operation of that gambling game, have</w:t>
      </w:r>
    </w:p>
    <w:p>
      <w:pPr>
        <w:pStyle w:val="Textpsmene"/>
        <w:numPr>
          <w:ilvl w:val="3"/>
          <w:numId w:val="24"/>
        </w:numPr>
        <w:rPr>
          <w:b/>
        </w:rPr>
      </w:pPr>
      <w:r w:rsidRPr="002347AE">
        <w:rPr>
          <w:b/>
        </w:rPr>
        <w:t xml:space="preserve">Initial clearance,</w:t>
      </w:r>
    </w:p>
    <w:p>
      <w:pPr>
        <w:pStyle w:val="Textpsmene"/>
        <w:numPr>
          <w:ilvl w:val="3"/>
          <w:numId w:val="24"/>
        </w:numPr>
        <w:rPr>
          <w:b/>
        </w:rPr>
      </w:pPr>
      <w:r w:rsidRPr="002347AE">
        <w:rPr>
          <w:b/>
        </w:rPr>
        <w:t xml:space="preserve">basic permit for this gambling game.</w:t>
      </w:r>
    </w:p>
    <w:p>
      <w:pPr>
        <w:pStyle w:val="Textparagrafu"/>
        <w:rPr>
          <w:b/>
        </w:rPr>
      </w:pPr>
      <w:r w:rsidRPr="002347AE">
        <w:rPr>
          <w:b/>
        </w:rPr>
        <w:t xml:space="preserve">(2) An operator who operates a gambling game referred to in section 3(2)(d) to (f) shall, before commencing the operation of that gambling game in a gambling premises, be required to have a permit for the location of that gambling premises. This shall not apply to the operation of a live-streamed game.</w:t>
      </w:r>
    </w:p>
    <w:p>
      <w:pPr>
        <w:pStyle w:val="Textparagrafu"/>
      </w:pPr>
      <w:r w:rsidRPr="002347AE">
        <w:rPr>
          <w:b/>
        </w:rPr>
        <w:t xml:space="preserve">(3) Initial permits, basic permits and gaming premises permits (hereinafter referred to as "permits under this Act") are not transferable and do not pass to a successor in title.</w:t>
      </w:r>
    </w:p>
    <w:p>
      <w:pPr>
        <w:pStyle w:val="Textparagrafu"/>
        <w:rPr>
          <w:b/>
        </w:rPr>
      </w:pPr>
      <w:r w:rsidRPr="002347AE">
        <w:rPr>
          <w:b/>
        </w:rPr>
        <w:t xml:space="preserve">(4) A permit under this Act shall be issued only on the basis of an application for a permit, unless it is to replace a new permit.</w:t>
      </w:r>
    </w:p>
    <w:p>
      <w:pPr>
        <w:pStyle w:val="Paragraf"/>
        <w:numPr>
          <w:ilvl w:val="0"/>
          <w:numId w:val="27"/>
        </w:numPr>
        <w:rPr>
          <w:b/>
        </w:rPr>
      </w:pPr>
      <w:r w:rsidRPr="00B9639A">
        <w:rPr>
          <w:b/>
        </w:rPr>
        <w:t xml:space="preserve">§ 86</w:t>
      </w:r>
    </w:p>
    <w:p>
      <w:pPr>
        <w:pStyle w:val="Nadpisparagrafu"/>
        <w:numPr>
          <w:ilvl w:val="0"/>
          <w:numId w:val="27"/>
        </w:numPr>
      </w:pPr>
      <w:r w:rsidRPr="002347AE">
        <w:t xml:space="preserve">Notification of changes in facts</w:t>
      </w:r>
    </w:p>
    <w:p>
      <w:pPr>
        <w:pStyle w:val="Textparagrafu"/>
        <w:rPr>
          <w:b/>
        </w:rPr>
      </w:pPr>
      <w:r w:rsidRPr="002347AE">
        <w:rPr>
          <w:b/>
        </w:rPr>
        <w:t xml:space="preserve">(1) The operator shall notify the Ministry without undue delay of any changes in the facts on the basis of which the initial permit and the basic permit are issued and provide evidence thereof within 30 days of the date on which the change occurred.</w:t>
      </w:r>
    </w:p>
    <w:p>
      <w:pPr>
        <w:pStyle w:val="Textparagrafu"/>
        <w:rPr>
          <w:b/>
        </w:rPr>
      </w:pPr>
      <w:r w:rsidRPr="002347AE">
        <w:rPr>
          <w:b/>
        </w:rPr>
        <w:t xml:space="preserve">(2) The operator is obliged to notify the municipal authority without undue delay of any changes in the facts on the basis of which the permit for the location of the gaming area was issued and to provide evidence of such changes within 30 days of the date on which the change occurred.</w:t>
      </w:r>
    </w:p>
    <w:p>
      <w:pPr>
        <w:pStyle w:val="Textparagrafu"/>
        <w:rPr>
          <w:b/>
        </w:rPr>
      </w:pPr>
      <w:r w:rsidRPr="002347AE">
        <w:rPr>
          <w:b/>
        </w:rPr>
        <w:t xml:space="preserve">(3) The notification obligation of the operator shall not apply to data,</w:t>
      </w:r>
    </w:p>
    <w:p>
      <w:pPr>
        <w:pStyle w:val="PZTextpsmene"/>
        <w:rPr>
          <w:b/>
        </w:rPr>
      </w:pPr>
      <w:r w:rsidRPr="002347AE">
        <w:rPr>
          <w:b/>
        </w:rPr>
        <w:t xml:space="preserve">(a) </w:t>
      </w:r>
      <w:r w:rsidRPr="002347AE">
        <w:rPr>
          <w:b/>
        </w:rPr>
        <w:tab/>
        <w:t xml:space="preserve">available to the Department or the local authority; or</w:t>
      </w:r>
    </w:p>
    <w:p>
      <w:pPr>
        <w:pStyle w:val="PZTextpsmene"/>
        <w:rPr>
          <w:b/>
        </w:rPr>
      </w:pPr>
      <w:r w:rsidRPr="002347AE">
        <w:rPr>
          <w:b/>
        </w:rPr>
        <w:t xml:space="preserve">(b) the </w:t>
      </w:r>
      <w:r w:rsidRPr="002347AE">
        <w:rPr>
          <w:b/>
        </w:rPr>
        <w:tab/>
        <w:t xml:space="preserve">change of which can be ascertained by the Ministry or the municipal authority in an automated manner from registers and records to which automated access has been established.</w:t>
      </w:r>
    </w:p>
    <w:p>
      <w:pPr>
        <w:pStyle w:val="Textparagrafu"/>
        <w:rPr>
          <w:b/>
        </w:rPr>
      </w:pPr>
      <w:r w:rsidRPr="002347AE">
        <w:rPr>
          <w:b/>
        </w:rPr>
        <w:lastRenderedPageBreak/>
        <w:t xml:space="preserve">(4) The Ministry and the municipal authority shall publish the scope of data referred to in subsection (3) on their websites.</w:t>
      </w:r>
    </w:p>
    <w:p>
      <w:pPr>
        <w:pStyle w:val="Paragraf"/>
        <w:numPr>
          <w:ilvl w:val="0"/>
          <w:numId w:val="27"/>
        </w:numPr>
        <w:rPr>
          <w:b/>
        </w:rPr>
      </w:pPr>
      <w:r w:rsidRPr="00B9639A">
        <w:rPr>
          <w:b/>
        </w:rPr>
        <w:t xml:space="preserve">§ 87</w:t>
      </w:r>
    </w:p>
    <w:p>
      <w:pPr>
        <w:pStyle w:val="Nadpisparagrafu"/>
        <w:numPr>
          <w:ilvl w:val="0"/>
          <w:numId w:val="27"/>
        </w:numPr>
      </w:pPr>
      <w:r w:rsidRPr="002347AE">
        <w:t xml:space="preserve">Obligation to submit documents</w:t>
      </w:r>
    </w:p>
    <w:p>
      <w:pPr>
        <w:pStyle w:val="Textparagrafu"/>
        <w:rPr>
          <w:b/>
        </w:rPr>
      </w:pPr>
      <w:r w:rsidRPr="002347AE">
        <w:rPr>
          <w:b/>
        </w:rPr>
        <w:t xml:space="preserve">(1) The operator must submit audited financial statements to the Ministry within 6 months of the last day of the accounting period each year, unless they are published in the public register within that period.</w:t>
      </w:r>
    </w:p>
    <w:p>
      <w:pPr>
        <w:pStyle w:val="Textparagrafu"/>
        <w:rPr>
          <w:b/>
        </w:rPr>
      </w:pPr>
      <w:r w:rsidRPr="002347AE">
        <w:rPr>
          <w:b/>
        </w:rPr>
        <w:t xml:space="preserve">(2) If, during the period of legal effect of the basic permit, the document of professional assessment or certificate of operability on the basis of which the basic permit was issued or which the operator has submitted under this paragraph expires, the operator shall submit a new document of professional assessment or a new certificate of operability to the Ministry no later than 30 days before the date of expiry.</w:t>
      </w:r>
    </w:p>
    <w:p>
      <w:pPr>
        <w:pStyle w:val="Textparagrafu"/>
        <w:rPr>
          <w:b/>
        </w:rPr>
      </w:pPr>
      <w:r w:rsidRPr="002347AE">
        <w:rPr>
          <w:b/>
        </w:rPr>
        <w:t xml:space="preserve">(3) If, during the period of legal effect of a gaming premises permit, the certificate of fitness under which the gaming premises permit was issued or which the operator has submitted under this paragraph expires, the operator shall submit a new certificate of fitness to the local authority not later than 30 days before the date of expiry.</w:t>
      </w:r>
    </w:p>
    <w:p>
      <w:pPr>
        <w:pStyle w:val="Paragraf"/>
        <w:numPr>
          <w:ilvl w:val="0"/>
          <w:numId w:val="27"/>
        </w:numPr>
        <w:rPr>
          <w:b/>
        </w:rPr>
      </w:pPr>
      <w:r w:rsidRPr="00B9639A">
        <w:rPr>
          <w:b/>
        </w:rPr>
        <w:t xml:space="preserve">§ 88</w:t>
      </w:r>
    </w:p>
    <w:p>
      <w:pPr>
        <w:pStyle w:val="Nadpisparagrafu"/>
        <w:numPr>
          <w:ilvl w:val="0"/>
          <w:numId w:val="27"/>
        </w:numPr>
      </w:pPr>
      <w:r w:rsidRPr="00B9639A">
        <w:t xml:space="preserve">Call for evidence of compliance with the conditions for the issue of a permit</w:t>
      </w:r>
    </w:p>
    <w:p>
      <w:pPr>
        <w:pStyle w:val="Textparagrafu"/>
        <w:rPr>
          <w:b/>
        </w:rPr>
      </w:pPr>
      <w:r w:rsidRPr="00B9639A">
        <w:rPr>
          <w:b/>
        </w:rPr>
        <w:t xml:space="preserve">(1) For the duration of the legal effects of the initial permit and the basic permit, the operator is obliged to prove compliance with the conditions for the issuance of these permits to the extent specified in the invitation.</w:t>
      </w:r>
    </w:p>
    <w:p>
      <w:pPr>
        <w:pStyle w:val="Textparagrafu"/>
        <w:rPr>
          <w:b/>
        </w:rPr>
      </w:pPr>
      <w:r w:rsidRPr="00B9639A">
        <w:rPr>
          <w:b/>
        </w:rPr>
        <w:t xml:space="preserve">(2) The operator is obliged to provide evidence of compliance with the conditions for the issue of the permit, to the extent specified in the permit, upon request of the municipal authority for the duration of the legal effects of the permit for the location of the gaming area.</w:t>
      </w:r>
    </w:p>
    <w:p>
      <w:pPr>
        <w:pStyle w:val="Dl"/>
        <w:rPr>
          <w:b/>
        </w:rPr>
      </w:pPr>
      <w:r w:rsidRPr="00B9639A">
        <w:rPr>
          <w:b/>
        </w:rPr>
        <w:t xml:space="preserve">Episode 2</w:t>
      </w:r>
    </w:p>
    <w:p>
      <w:pPr>
        <w:pStyle w:val="Nadpisdlu"/>
      </w:pPr>
      <w:r w:rsidRPr="00B9639A">
        <w:t xml:space="preserve">Initial authorisation</w:t>
      </w:r>
    </w:p>
    <w:p>
      <w:pPr>
        <w:pStyle w:val="Paragraf"/>
        <w:numPr>
          <w:ilvl w:val="0"/>
          <w:numId w:val="27"/>
        </w:numPr>
        <w:rPr>
          <w:b/>
        </w:rPr>
      </w:pPr>
      <w:r w:rsidRPr="00B9639A">
        <w:rPr>
          <w:b/>
        </w:rPr>
        <w:t xml:space="preserve">§ 89</w:t>
      </w:r>
    </w:p>
    <w:p>
      <w:pPr>
        <w:pStyle w:val="Nadpisparagrafu"/>
        <w:numPr>
          <w:ilvl w:val="0"/>
          <w:numId w:val="27"/>
        </w:numPr>
      </w:pPr>
      <w:r w:rsidRPr="002347AE">
        <w:t xml:space="preserve">Issuance of the initial permit</w:t>
      </w:r>
    </w:p>
    <w:p>
      <w:pPr>
        <w:pStyle w:val="Textparagrafu"/>
        <w:rPr>
          <w:b/>
        </w:rPr>
      </w:pPr>
      <w:r w:rsidRPr="002347AE">
        <w:rPr>
          <w:b/>
        </w:rPr>
        <w:t xml:space="preserve">(1) The initial authorisation is the decision establishing eligibility for the issue of a basic authorisation.</w:t>
      </w:r>
    </w:p>
    <w:p>
      <w:pPr>
        <w:pStyle w:val="Textparagrafu"/>
        <w:rPr>
          <w:b/>
        </w:rPr>
      </w:pPr>
      <w:r w:rsidRPr="002347AE">
        <w:rPr>
          <w:b/>
        </w:rPr>
        <w:t xml:space="preserve">(2) A condition for the issue of an initial permit is</w:t>
      </w:r>
    </w:p>
    <w:p>
      <w:pPr>
        <w:pStyle w:val="PZTextpsmene"/>
        <w:rPr>
          <w:b/>
        </w:rPr>
      </w:pPr>
      <w:r w:rsidRPr="002347AE">
        <w:rPr>
          <w:b/>
        </w:rPr>
        <w:t xml:space="preserve">(a)</w:t>
      </w:r>
      <w:r w:rsidRPr="002347AE">
        <w:rPr>
          <w:b/>
        </w:rPr>
        <w:tab/>
        <w:t xml:space="preserve">general competence to operate gambling pursuant to Section 6(1),</w:t>
      </w:r>
    </w:p>
    <w:p>
      <w:pPr>
        <w:pStyle w:val="PZTextpsmene"/>
        <w:rPr>
          <w:b/>
        </w:rPr>
      </w:pPr>
      <w:r w:rsidRPr="002347AE">
        <w:rPr>
          <w:b/>
        </w:rPr>
        <w:t xml:space="preserve">(b) </w:t>
      </w:r>
      <w:r w:rsidRPr="002347AE">
        <w:rPr>
          <w:b/>
        </w:rPr>
        <w:tab/>
        <w:t xml:space="preserve">integrity,</w:t>
      </w:r>
    </w:p>
    <w:p>
      <w:pPr>
        <w:pStyle w:val="PZTextpsmene"/>
        <w:rPr>
          <w:b/>
        </w:rPr>
      </w:pPr>
      <w:r w:rsidRPr="002347AE">
        <w:rPr>
          <w:b/>
        </w:rPr>
        <w:t xml:space="preserve">(c) </w:t>
      </w:r>
      <w:r w:rsidRPr="002347AE">
        <w:rPr>
          <w:b/>
        </w:rPr>
        <w:tab/>
        <w:t xml:space="preserve">debt-free,</w:t>
      </w:r>
    </w:p>
    <w:p>
      <w:pPr>
        <w:pStyle w:val="PZTextpsmene"/>
        <w:rPr>
          <w:b/>
        </w:rPr>
      </w:pPr>
      <w:r w:rsidRPr="002347AE">
        <w:rPr>
          <w:b/>
        </w:rPr>
        <w:t xml:space="preserve">(d)the </w:t>
      </w:r>
      <w:r w:rsidRPr="002347AE">
        <w:rPr>
          <w:b/>
        </w:rPr>
        <w:tab/>
        <w:t xml:space="preserve">provision of a bond; and</w:t>
      </w:r>
    </w:p>
    <w:p>
      <w:pPr>
        <w:pStyle w:val="PZTextpsmene"/>
        <w:rPr>
          <w:b/>
        </w:rPr>
      </w:pPr>
      <w:r w:rsidRPr="002347AE">
        <w:rPr>
          <w:b/>
        </w:rPr>
        <w:lastRenderedPageBreak/>
        <w:t xml:space="preserve">(e)the </w:t>
      </w:r>
      <w:r w:rsidRPr="002347AE">
        <w:rPr>
          <w:b/>
        </w:rPr>
        <w:tab/>
        <w:t xml:space="preserve">fact that the operator is not in liquidation or has not been finally declared bankrupt under the law governing bankruptcy and the methods of its resolution or under a similar foreign regulation</w:t>
      </w:r>
    </w:p>
    <w:p>
      <w:pPr>
        <w:pStyle w:val="PZTextbodu"/>
        <w:rPr>
          <w:b/>
        </w:rPr>
      </w:pPr>
      <w:r w:rsidRPr="002347AE">
        <w:rPr>
          <w:b/>
        </w:rPr>
        <w:t xml:space="preserve">1.</w:t>
      </w:r>
      <w:r w:rsidRPr="002347AE">
        <w:rPr>
          <w:b/>
        </w:rPr>
        <w:tab/>
        <w:t xml:space="preserve">within the last 3 years prior to the date of issue of this permit; or</w:t>
      </w:r>
    </w:p>
    <w:p>
      <w:pPr>
        <w:pStyle w:val="PZTextbodu"/>
      </w:pPr>
      <w:r w:rsidRPr="002347AE">
        <w:rPr>
          <w:b/>
        </w:rPr>
        <w:t xml:space="preserve">2.</w:t>
      </w:r>
      <w:r w:rsidRPr="002347AE">
        <w:rPr>
          <w:b/>
        </w:rPr>
        <w:tab/>
        <w:t xml:space="preserve">for the duration of the legal effects of this permit</w:t>
      </w:r>
      <w:r w:rsidRPr="002347AE">
        <w:t xml:space="preserve">.</w:t>
      </w:r>
    </w:p>
    <w:p>
      <w:pPr>
        <w:pStyle w:val="Textparagrafu"/>
        <w:rPr>
          <w:b/>
        </w:rPr>
      </w:pPr>
      <w:r w:rsidRPr="002347AE">
        <w:rPr>
          <w:b/>
        </w:rPr>
        <w:t xml:space="preserve">(3) The conditions referred to in paragraph (2)(b) and (c) shall be met by</w:t>
      </w:r>
    </w:p>
    <w:p>
      <w:pPr>
        <w:pStyle w:val="PZTextpsmene"/>
        <w:rPr>
          <w:b/>
        </w:rPr>
      </w:pPr>
      <w:r w:rsidRPr="002347AE">
        <w:rPr>
          <w:b/>
        </w:rPr>
        <w:t xml:space="preserve">(a)</w:t>
      </w:r>
      <w:r w:rsidRPr="002347AE">
        <w:rPr>
          <w:b/>
        </w:rPr>
        <w:tab/>
        <w:t xml:space="preserve">operator,</w:t>
      </w:r>
    </w:p>
    <w:p>
      <w:pPr>
        <w:pStyle w:val="PZTextpsmene"/>
        <w:rPr>
          <w:b/>
        </w:rPr>
      </w:pPr>
      <w:r w:rsidRPr="002347AE">
        <w:rPr>
          <w:b/>
        </w:rPr>
        <w:t xml:space="preserve">(b) a </w:t>
      </w:r>
      <w:r w:rsidRPr="002347AE">
        <w:rPr>
          <w:b/>
        </w:rPr>
        <w:tab/>
        <w:t xml:space="preserve">member of the statutory body of the operator and, if that member is a legal person, the natural person who represents the operator in that body must also be of good character and without debt,</w:t>
      </w:r>
    </w:p>
    <w:p>
      <w:pPr>
        <w:pStyle w:val="PZTextpsmene"/>
        <w:rPr>
          <w:b/>
        </w:rPr>
      </w:pPr>
      <w:r w:rsidRPr="002347AE">
        <w:rPr>
          <w:b/>
        </w:rPr>
        <w:t xml:space="preserve">(c) a </w:t>
      </w:r>
      <w:r w:rsidRPr="002347AE">
        <w:rPr>
          <w:b/>
        </w:rPr>
        <w:tab/>
        <w:t xml:space="preserve">member of the supervisory board, the administrative board or other similar controlling body of the operator and, if that member is a legal person, the natural person who represents that person in that body must also be of good character and without debt,</w:t>
      </w:r>
    </w:p>
    <w:p>
      <w:pPr>
        <w:pStyle w:val="PZTextpsmene"/>
        <w:rPr>
          <w:b/>
        </w:rPr>
      </w:pPr>
      <w:r w:rsidRPr="002347AE">
        <w:rPr>
          <w:b/>
        </w:rPr>
        <w:t xml:space="preserve">(d)the </w:t>
      </w:r>
      <w:r w:rsidRPr="002347AE">
        <w:rPr>
          <w:b/>
        </w:rPr>
        <w:tab/>
        <w:t xml:space="preserve">operator's proxy; and</w:t>
      </w:r>
    </w:p>
    <w:p>
      <w:pPr>
        <w:pStyle w:val="PZTextpsmene"/>
        <w:rPr>
          <w:b/>
        </w:rPr>
      </w:pPr>
      <w:r w:rsidRPr="002347AE">
        <w:rPr>
          <w:b/>
        </w:rPr>
        <w:t xml:space="preserve">e)the </w:t>
      </w:r>
      <w:r w:rsidRPr="002347AE">
        <w:rPr>
          <w:b/>
        </w:rPr>
        <w:tab/>
        <w:t xml:space="preserve">beneficial owner of the operator.</w:t>
      </w:r>
    </w:p>
    <w:p>
      <w:pPr>
        <w:pStyle w:val="Textparagrafu"/>
        <w:rPr>
          <w:b/>
        </w:rPr>
      </w:pPr>
      <w:r w:rsidRPr="002347AE">
        <w:rPr>
          <w:b/>
        </w:rPr>
        <w:t xml:space="preserve">(4) The </w:t>
      </w:r>
      <w:r w:rsidRPr="002347AE">
        <w:rPr>
          <w:b/>
        </w:rPr>
        <w:tab/>
        <w:t xml:space="preserve">conditions for the issue of an initial permit must be met for the duration of the permit.</w:t>
      </w:r>
    </w:p>
    <w:p>
      <w:pPr>
        <w:pStyle w:val="Textparagrafu"/>
        <w:rPr>
          <w:b/>
        </w:rPr>
      </w:pPr>
      <w:r w:rsidRPr="002347AE">
        <w:rPr>
          <w:b/>
        </w:rPr>
        <w:t xml:space="preserve">(5) An application for an initial permit shall be accompanied by</w:t>
      </w:r>
    </w:p>
    <w:p>
      <w:pPr>
        <w:pStyle w:val="PZTextpsmene"/>
      </w:pPr>
      <w:r w:rsidRPr="002347AE">
        <w:rPr>
          <w:b/>
        </w:rPr>
        <w:t xml:space="preserve">(a) a </w:t>
      </w:r>
      <w:r w:rsidRPr="002347AE">
        <w:rPr>
          <w:b/>
        </w:rPr>
        <w:tab/>
        <w:t xml:space="preserve">list of persons who are</w:t>
      </w:r>
    </w:p>
    <w:p>
      <w:pPr>
        <w:pStyle w:val="PZTextbodu"/>
        <w:rPr>
          <w:b/>
        </w:rPr>
      </w:pPr>
      <w:r w:rsidRPr="002347AE">
        <w:rPr>
          <w:b/>
        </w:rPr>
        <w:t xml:space="preserve">1.</w:t>
      </w:r>
      <w:r w:rsidRPr="002347AE">
        <w:rPr>
          <w:b/>
        </w:rPr>
        <w:tab/>
        <w:t xml:space="preserve">member of the statutory body of the operator,</w:t>
      </w:r>
    </w:p>
    <w:p>
      <w:pPr>
        <w:pStyle w:val="PZTextbodu"/>
        <w:rPr>
          <w:b/>
        </w:rPr>
      </w:pPr>
      <w:r w:rsidRPr="002347AE">
        <w:rPr>
          <w:b/>
        </w:rPr>
        <w:t xml:space="preserve">2.a </w:t>
      </w:r>
      <w:r w:rsidRPr="002347AE">
        <w:rPr>
          <w:b/>
        </w:rPr>
        <w:tab/>
        <w:t xml:space="preserve">member of the supervisory board, board of directors or other similar controlling body of the operator,</w:t>
      </w:r>
    </w:p>
    <w:p>
      <w:pPr>
        <w:pStyle w:val="PZTextbodu"/>
        <w:rPr>
          <w:b/>
        </w:rPr>
      </w:pPr>
      <w:r w:rsidRPr="002347AE">
        <w:rPr>
          <w:b/>
        </w:rPr>
        <w:t xml:space="preserve">3.the </w:t>
      </w:r>
      <w:r w:rsidRPr="002347AE">
        <w:rPr>
          <w:b/>
        </w:rPr>
        <w:tab/>
        <w:t xml:space="preserve">proxy of the operator,</w:t>
      </w:r>
    </w:p>
    <w:p>
      <w:pPr>
        <w:pStyle w:val="PZTextbodu"/>
        <w:rPr>
          <w:b/>
        </w:rPr>
      </w:pPr>
      <w:r w:rsidRPr="002347AE">
        <w:rPr>
          <w:b/>
        </w:rPr>
        <w:t xml:space="preserve">4.</w:t>
      </w:r>
      <w:r w:rsidRPr="002347AE">
        <w:rPr>
          <w:b/>
        </w:rPr>
        <w:tab/>
        <w:t xml:space="preserve">the beneficial owner of the operator,</w:t>
      </w:r>
    </w:p>
    <w:p>
      <w:pPr>
        <w:pStyle w:val="PZTextpsmene"/>
        <w:rPr>
          <w:b/>
        </w:rPr>
      </w:pPr>
      <w:r w:rsidRPr="002347AE">
        <w:rPr>
          <w:b/>
        </w:rPr>
        <w:t xml:space="preserve">(b) the </w:t>
      </w:r>
      <w:r w:rsidRPr="002347AE">
        <w:rPr>
          <w:b/>
        </w:rPr>
        <w:tab/>
        <w:t xml:space="preserve">identification data of all persons referred to in paragraph 3</w:t>
      </w:r>
      <w:r w:rsidRPr="002347AE">
        <w:rPr>
          <w:b/>
        </w:rPr>
        <w:t xml:space="preserve">, indicating </w:t>
      </w:r>
      <w:r w:rsidRPr="002347AE">
        <w:rPr>
          <w:b/>
        </w:rPr>
        <w:t xml:space="preserve">all their countries of origin,</w:t>
      </w:r>
    </w:p>
    <w:p>
      <w:pPr>
        <w:pStyle w:val="PZTextpsmene"/>
        <w:rPr>
          <w:b/>
        </w:rPr>
      </w:pPr>
      <w:r w:rsidRPr="002347AE">
        <w:rPr>
          <w:b/>
        </w:rPr>
        <w:t xml:space="preserve">(c)</w:t>
      </w:r>
      <w:r w:rsidRPr="002347AE">
        <w:rPr>
          <w:b/>
        </w:rPr>
        <w:tab/>
        <w:t xml:space="preserve">evidence of the debt-free and good character of all persons referred to in paragraph 3; this shall not apply in the case of a person whose good character can be ascertained by the Ministry in an automated manner from registers and records to which it has automated access, provided that the Ministry publishes this fact on its website,</w:t>
      </w:r>
    </w:p>
    <w:p>
      <w:pPr>
        <w:pStyle w:val="PZTextpsmene"/>
        <w:rPr>
          <w:b/>
        </w:rPr>
      </w:pPr>
      <w:r w:rsidRPr="002347AE">
        <w:rPr>
          <w:b/>
        </w:rPr>
        <w:t xml:space="preserve">(d)</w:t>
      </w:r>
      <w:r w:rsidRPr="002347AE">
        <w:rPr>
          <w:b/>
        </w:rPr>
        <w:tab/>
        <w:t xml:space="preserve">evidence of the person's debt-free and good character in the foreign state or affidavits of debt-free and good character for all persons referred to in paragraph 3 who must also be debt-free and good character in relation to the foreign state under this Act,</w:t>
      </w:r>
    </w:p>
    <w:p>
      <w:pPr>
        <w:pStyle w:val="PZTextpsmene"/>
        <w:rPr>
          <w:b/>
        </w:rPr>
      </w:pPr>
      <w:r w:rsidRPr="002347AE">
        <w:rPr>
          <w:b/>
        </w:rPr>
        <w:t xml:space="preserve">e)</w:t>
      </w:r>
      <w:r w:rsidRPr="002347AE">
        <w:rPr>
          <w:b/>
        </w:rPr>
        <w:tab/>
        <w:t xml:space="preserve">financial statements certified by an auditor in accordance with the Auditors Act; and</w:t>
      </w:r>
    </w:p>
    <w:p>
      <w:pPr>
        <w:pStyle w:val="PZTextpsmene"/>
        <w:rPr>
          <w:b/>
        </w:rPr>
      </w:pPr>
      <w:r w:rsidRPr="002347AE">
        <w:rPr>
          <w:b/>
        </w:rPr>
        <w:t xml:space="preserve">(f) a </w:t>
      </w:r>
      <w:r w:rsidRPr="002347AE">
        <w:rPr>
          <w:b/>
        </w:rPr>
        <w:tab/>
        <w:t xml:space="preserve">document demonstrating compliance with the conditions referred to in paragraph 2(a), (d) and (e).</w:t>
      </w:r>
    </w:p>
    <w:p>
      <w:pPr>
        <w:pStyle w:val="Textparagrafu"/>
        <w:rPr>
          <w:b/>
        </w:rPr>
      </w:pPr>
      <w:r w:rsidRPr="002347AE">
        <w:rPr>
          <w:b/>
        </w:rPr>
        <w:t xml:space="preserve">(6) The document accompanying an application for an initial authorisation must not be older than the date of the application </w:t>
      </w:r>
    </w:p>
    <w:p>
      <w:pPr>
        <w:pStyle w:val="PZTextpsmene"/>
        <w:rPr>
          <w:b/>
        </w:rPr>
      </w:pPr>
      <w:r w:rsidRPr="002347AE">
        <w:rPr>
          <w:b/>
        </w:rPr>
        <w:t xml:space="preserve">(a) </w:t>
      </w:r>
      <w:r w:rsidRPr="002347AE">
        <w:rPr>
          <w:b/>
        </w:rPr>
        <w:tab/>
        <w:t xml:space="preserve">30 days in respect of a document referred to in paragraph 5(c),</w:t>
      </w:r>
    </w:p>
    <w:p>
      <w:pPr>
        <w:pStyle w:val="PZTextpsmene"/>
        <w:rPr>
          <w:b/>
        </w:rPr>
      </w:pPr>
      <w:r w:rsidRPr="002347AE">
        <w:rPr>
          <w:b/>
        </w:rPr>
        <w:t xml:space="preserve">(b)</w:t>
      </w:r>
      <w:r w:rsidRPr="002347AE">
        <w:rPr>
          <w:b/>
        </w:rPr>
        <w:tab/>
        <w:t xml:space="preserve">3 months in respect of a document referred to in paragraph 5 </w:t>
      </w:r>
    </w:p>
    <w:p>
      <w:pPr>
        <w:pStyle w:val="PZTextbodu"/>
        <w:rPr>
          <w:b/>
        </w:rPr>
      </w:pPr>
      <w:r w:rsidRPr="002347AE">
        <w:rPr>
          <w:b/>
        </w:rPr>
        <w:t xml:space="preserve">1.</w:t>
      </w:r>
      <w:r w:rsidRPr="002347AE">
        <w:rPr>
          <w:b/>
        </w:rPr>
        <w:tab/>
        <w:t xml:space="preserve">a), b) or d), </w:t>
      </w:r>
    </w:p>
    <w:p>
      <w:pPr>
        <w:pStyle w:val="PZTextbodu"/>
        <w:rPr>
          <w:b/>
        </w:rPr>
      </w:pPr>
      <w:r w:rsidRPr="002347AE">
        <w:rPr>
          <w:b/>
        </w:rPr>
        <w:t xml:space="preserve">2.</w:t>
      </w:r>
      <w:r w:rsidRPr="002347AE">
        <w:rPr>
          <w:b/>
        </w:rPr>
        <w:tab/>
        <w:t xml:space="preserve">f) demonstrating compliance with the condition referred to in paragraph 2(a), </w:t>
      </w:r>
    </w:p>
    <w:p>
      <w:pPr>
        <w:pStyle w:val="PZTextpsmene"/>
        <w:rPr>
          <w:b/>
          <w:strike/>
        </w:rPr>
      </w:pPr>
      <w:r w:rsidRPr="002347AE">
        <w:rPr>
          <w:b/>
        </w:rPr>
        <w:t xml:space="preserve">(c) </w:t>
      </w:r>
      <w:r w:rsidRPr="002347AE">
        <w:rPr>
          <w:b/>
        </w:rPr>
        <w:tab/>
        <w:t xml:space="preserve">12 months in respect of a document referred to in paragraph 5(e)</w:t>
      </w:r>
      <w:r w:rsidRPr="002347AE" w:rsidDel="00826623">
        <w:rPr>
          <w:b/>
        </w:rPr>
        <w:t xml:space="preserve">. </w:t>
      </w:r>
    </w:p>
    <w:p>
      <w:pPr>
        <w:pStyle w:val="Paragraf"/>
        <w:numPr>
          <w:ilvl w:val="0"/>
          <w:numId w:val="27"/>
        </w:numPr>
        <w:rPr>
          <w:b/>
        </w:rPr>
      </w:pPr>
      <w:r w:rsidRPr="00B9639A">
        <w:rPr>
          <w:b/>
        </w:rPr>
        <w:t xml:space="preserve">§ 90</w:t>
      </w:r>
    </w:p>
    <w:p>
      <w:pPr>
        <w:pStyle w:val="Nadpisparagrafu"/>
        <w:numPr>
          <w:ilvl w:val="0"/>
          <w:numId w:val="27"/>
        </w:numPr>
      </w:pPr>
      <w:r w:rsidRPr="002347AE">
        <w:t xml:space="preserve">Decision on the application for an initial authorisation</w:t>
      </w:r>
    </w:p>
    <w:p>
      <w:pPr>
        <w:pStyle w:val="Textparagrafu"/>
        <w:rPr>
          <w:b/>
        </w:rPr>
      </w:pPr>
      <w:r w:rsidRPr="002347AE">
        <w:rPr>
          <w:b/>
        </w:rPr>
        <w:t xml:space="preserve">The Ministry shall issue an initial permit to the applicant if the conditions for its issuance are met. Otherwise, it shall refuse the application for such a permit.</w:t>
      </w:r>
    </w:p>
    <w:p>
      <w:pPr>
        <w:pStyle w:val="Paragraf"/>
        <w:numPr>
          <w:ilvl w:val="0"/>
          <w:numId w:val="27"/>
        </w:numPr>
        <w:rPr>
          <w:b/>
        </w:rPr>
      </w:pPr>
      <w:r w:rsidRPr="00B9639A">
        <w:rPr>
          <w:b/>
        </w:rPr>
        <w:lastRenderedPageBreak/>
        <w:t xml:space="preserve">§ 91</w:t>
      </w:r>
    </w:p>
    <w:p>
      <w:pPr>
        <w:pStyle w:val="Nadpisparagrafu"/>
        <w:numPr>
          <w:ilvl w:val="0"/>
          <w:numId w:val="27"/>
        </w:numPr>
      </w:pPr>
      <w:r w:rsidRPr="002347AE">
        <w:t xml:space="preserve">Integrity</w:t>
      </w:r>
    </w:p>
    <w:p>
      <w:pPr>
        <w:pStyle w:val="Textparagrafu"/>
        <w:rPr>
          <w:b/>
        </w:rPr>
      </w:pPr>
      <w:r w:rsidRPr="002347AE">
        <w:rPr>
          <w:b/>
        </w:rPr>
        <w:t xml:space="preserve">(1) For the purposes of this Act, a person shall be deemed to be of good character if he has not been convicted of an intentional offence, an economic offence or an offence against property, unless he is treated as if he had not been convicted.</w:t>
      </w:r>
    </w:p>
    <w:p>
      <w:pPr>
        <w:pStyle w:val="Textparagrafu"/>
        <w:rPr>
          <w:b/>
        </w:rPr>
      </w:pPr>
      <w:r w:rsidRPr="002347AE">
        <w:rPr>
          <w:b/>
        </w:rPr>
        <w:t xml:space="preserve">(2) In order to prove good repute, the Ministry shall request an extract from the Criminal Records Bureau</w:t>
      </w:r>
      <w:r w:rsidRPr="002347AE">
        <w:rPr>
          <w:b/>
        </w:rPr>
        <w:t xml:space="preserve">, including an annex containing foreign convictions. The application for an extract from the criminal record and the extract from the criminal record shall be transmitted in electronic form in a manner allowing remote access.</w:t>
      </w:r>
    </w:p>
    <w:p>
      <w:pPr>
        <w:pStyle w:val="Textparagrafu"/>
        <w:rPr>
          <w:b/>
        </w:rPr>
      </w:pPr>
      <w:r w:rsidRPr="002347AE">
        <w:rPr>
          <w:b/>
        </w:rPr>
        <w:t xml:space="preserve">(3) The good character of a person whose country of origin is a foreign state shall be proved by a similar document issued by that country of origin in addition to the extract from the Criminal Register under subsection (2). If the country of origin is a Member State of the European Union, an extract from the </w:t>
      </w:r>
      <w:r w:rsidRPr="002347AE">
        <w:rPr>
          <w:b/>
        </w:rPr>
        <w:t xml:space="preserve">Criminal Register with an </w:t>
      </w:r>
      <w:r w:rsidRPr="002347AE">
        <w:rPr>
          <w:b/>
        </w:rPr>
        <w:t xml:space="preserve">annex containing information on the </w:t>
      </w:r>
      <w:r w:rsidRPr="002347AE">
        <w:rPr>
          <w:b/>
        </w:rPr>
        <w:t xml:space="preserve">person's final criminal convictions and the </w:t>
      </w:r>
      <w:r w:rsidRPr="002347AE">
        <w:rPr>
          <w:b/>
        </w:rPr>
        <w:t xml:space="preserve">related data on </w:t>
      </w:r>
      <w:r w:rsidRPr="002347AE">
        <w:rPr>
          <w:b/>
        </w:rPr>
        <w:t xml:space="preserve">such convictions entered in the </w:t>
      </w:r>
      <w:r w:rsidRPr="002347AE">
        <w:rPr>
          <w:b/>
        </w:rPr>
        <w:t xml:space="preserve">records of that State </w:t>
      </w:r>
      <w:r w:rsidRPr="002347AE">
        <w:rPr>
          <w:b/>
        </w:rPr>
        <w:t xml:space="preserve">shall be sufficient to prove his or her good character</w:t>
      </w:r>
      <w:r w:rsidRPr="002347AE">
        <w:rPr>
          <w:b/>
        </w:rPr>
        <w:t xml:space="preserve">. </w:t>
      </w:r>
      <w:r w:rsidRPr="002347AE">
        <w:rPr>
          <w:b/>
        </w:rPr>
        <w:t xml:space="preserve">If the person has more than one country of origin, proof of good character shall be provided for each of </w:t>
      </w:r>
      <w:r w:rsidRPr="002347AE">
        <w:rPr>
          <w:b/>
        </w:rPr>
        <w:t xml:space="preserve">them.</w:t>
      </w:r>
    </w:p>
    <w:p>
      <w:pPr>
        <w:pStyle w:val="Textparagrafu"/>
        <w:rPr>
          <w:b/>
        </w:rPr>
      </w:pPr>
      <w:r w:rsidRPr="002347AE">
        <w:rPr>
          <w:b/>
        </w:rPr>
        <w:t xml:space="preserve">(4) If a foreign state does not issue a document under paragraph (3), the integrity in the foreign state shall be proved by an affidavit of the person concerned about his integrity and that this state does not issue a document under paragraph (3), made before a notary or an authority of this state. The affidavit may be made only in person, by the statutory body, guardian or legal representative of the person concerned. If the affidavit is not made in person, it shall also state the relationship of the person making the affidavit to the person concerned.</w:t>
      </w:r>
    </w:p>
    <w:p>
      <w:pPr>
        <w:pStyle w:val="Textparagrafu"/>
        <w:rPr>
          <w:b/>
        </w:rPr>
      </w:pPr>
      <w:r w:rsidRPr="002347AE">
        <w:rPr>
          <w:b/>
        </w:rPr>
        <w:t xml:space="preserve">(5) If the documents of good character pursuant to paragraph 3 or the affidavit pursuant to paragraph 4 are in a language other than the official language pursuant to the Administrative Code, they shall be submitted in the original and simultaneously in a translation into Czech. If there is any doubt as to the accuracy of the translation, the Ministry may require an officially certified translation.</w:t>
      </w:r>
    </w:p>
    <w:p>
      <w:pPr>
        <w:pStyle w:val="Paragraf"/>
        <w:numPr>
          <w:ilvl w:val="0"/>
          <w:numId w:val="27"/>
        </w:numPr>
        <w:rPr>
          <w:b/>
        </w:rPr>
      </w:pPr>
      <w:r w:rsidRPr="00B9639A">
        <w:rPr>
          <w:b/>
        </w:rPr>
        <w:t xml:space="preserve">§ 92</w:t>
      </w:r>
    </w:p>
    <w:p>
      <w:pPr>
        <w:pStyle w:val="Nadpisparagrafu"/>
        <w:numPr>
          <w:ilvl w:val="0"/>
          <w:numId w:val="27"/>
        </w:numPr>
      </w:pPr>
      <w:r w:rsidRPr="002347AE">
        <w:t xml:space="preserve">Debt-free</w:t>
      </w:r>
    </w:p>
    <w:p>
      <w:pPr>
        <w:pStyle w:val="Textparagrafu"/>
        <w:rPr>
          <w:b/>
        </w:rPr>
      </w:pPr>
      <w:r w:rsidRPr="002347AE">
        <w:rPr>
          <w:b/>
        </w:rPr>
        <w:t xml:space="preserve">(1) For the purposes of this Act, a person shall be deemed to be debt-free if he or she does not have a registered arrears</w:t>
      </w:r>
    </w:p>
    <w:p>
      <w:pPr>
        <w:pStyle w:val="PZTextpsmene"/>
        <w:rPr>
          <w:b/>
        </w:rPr>
      </w:pPr>
      <w:r w:rsidRPr="002347AE">
        <w:rPr>
          <w:b/>
        </w:rPr>
        <w:t xml:space="preserve">(a) </w:t>
      </w:r>
      <w:r w:rsidRPr="002347AE">
        <w:rPr>
          <w:b/>
        </w:rPr>
        <w:tab/>
        <w:t xml:space="preserve">with the authorities of the Financial Administration of the Czech Republic and the authorities of the Customs Administration of the Czech Republic, except for arrears for which it is permitted to postpone their payment or to spread their payment into instalments,</w:t>
      </w:r>
    </w:p>
    <w:p>
      <w:pPr>
        <w:pStyle w:val="PZTextpsmene"/>
        <w:rPr>
          <w:b/>
        </w:rPr>
      </w:pPr>
      <w:r w:rsidRPr="002347AE">
        <w:rPr>
          <w:b/>
        </w:rPr>
        <w:t xml:space="preserve">(b)</w:t>
      </w:r>
      <w:r w:rsidRPr="002347AE">
        <w:rPr>
          <w:b/>
        </w:rPr>
        <w:tab/>
        <w:t xml:space="preserve">on insurance premiums and penalties for public health insurance,</w:t>
      </w:r>
    </w:p>
    <w:p>
      <w:pPr>
        <w:pStyle w:val="PZTextpsmene"/>
        <w:rPr>
          <w:b/>
        </w:rPr>
      </w:pPr>
      <w:r w:rsidRPr="002347AE">
        <w:rPr>
          <w:b/>
        </w:rPr>
        <w:t xml:space="preserve">(c) </w:t>
      </w:r>
      <w:r w:rsidRPr="002347AE">
        <w:rPr>
          <w:b/>
        </w:rPr>
        <w:tab/>
        <w:t xml:space="preserve">on social security contributions and penalties and on contributions to the state employment policy, except for arrears for which repayment in instalments has been authorised, and is not in default in the repayment of instalments,</w:t>
      </w:r>
    </w:p>
    <w:p>
      <w:pPr>
        <w:pStyle w:val="PZTextpsmene"/>
        <w:rPr>
          <w:b/>
        </w:rPr>
      </w:pPr>
      <w:r w:rsidRPr="002347AE">
        <w:rPr>
          <w:b/>
        </w:rPr>
        <w:t xml:space="preserve">(d) </w:t>
      </w:r>
      <w:r w:rsidRPr="002347AE">
        <w:rPr>
          <w:b/>
        </w:rPr>
        <w:tab/>
        <w:t xml:space="preserve">a pecuniary benefit similar to the pecuniary benefit referred to in points (a) to (c) in any country of origin.</w:t>
      </w:r>
    </w:p>
    <w:p>
      <w:pPr>
        <w:pStyle w:val="Textparagrafu"/>
        <w:rPr>
          <w:b/>
        </w:rPr>
      </w:pPr>
      <w:r w:rsidRPr="002347AE">
        <w:rPr>
          <w:b/>
        </w:rPr>
        <w:t xml:space="preserve">(2) Debt-free status under subsection (1)(d) shall be evidenced by a document issued by an authority of a foreign state similar to a certificate of debt-free status.</w:t>
      </w:r>
    </w:p>
    <w:p>
      <w:pPr>
        <w:pStyle w:val="Textparagrafu"/>
        <w:rPr>
          <w:b/>
        </w:rPr>
      </w:pPr>
      <w:r w:rsidRPr="002347AE">
        <w:rPr>
          <w:b/>
        </w:rPr>
        <w:lastRenderedPageBreak/>
        <w:t xml:space="preserve">(3) If the foreign State does not issue a document under paragraph (2), the debt-free status under paragraph (1)(d) shall be proved by an affidavit of the person concerned that he or she is debt-free and that the State does not issue a document under paragraph (2), made before a notary or authority of that State. The affidavit may be made only in person, by the statutory body, guardian or legal representative of the person concerned. If the affidavit is not made in person, it shall also state the relationship of the person making the affidavit to the person concerned.</w:t>
      </w:r>
    </w:p>
    <w:p>
      <w:pPr>
        <w:pStyle w:val="Textparagrafu"/>
        <w:rPr>
          <w:b/>
        </w:rPr>
      </w:pPr>
      <w:r w:rsidRPr="002347AE">
        <w:rPr>
          <w:b/>
        </w:rPr>
        <w:t xml:space="preserve">(4) If the proof of debt-free status pursuant to paragraph 2 or the affidavit pursuant to paragraph 3 is in a language other than the official language pursuant to the Administrative Code, it shall be submitted in the original and simultaneously in a translation into Czech. In case of doubt as to the accuracy of the translation, the Ministry may require an officially certified translation.</w:t>
      </w:r>
    </w:p>
    <w:p>
      <w:pPr>
        <w:pStyle w:val="Paragraf"/>
        <w:numPr>
          <w:ilvl w:val="0"/>
          <w:numId w:val="27"/>
        </w:numPr>
        <w:rPr>
          <w:b/>
        </w:rPr>
      </w:pPr>
      <w:r w:rsidRPr="00B9639A">
        <w:rPr>
          <w:b/>
        </w:rPr>
        <w:t xml:space="preserve">§ 93</w:t>
      </w:r>
    </w:p>
    <w:p>
      <w:pPr>
        <w:pStyle w:val="Nadpisparagrafu"/>
        <w:numPr>
          <w:ilvl w:val="0"/>
          <w:numId w:val="27"/>
        </w:numPr>
      </w:pPr>
      <w:r w:rsidRPr="002347AE">
        <w:t xml:space="preserve">Bail</w:t>
      </w:r>
    </w:p>
    <w:p>
      <w:pPr>
        <w:pStyle w:val="Textparagrafu"/>
        <w:rPr>
          <w:b/>
        </w:rPr>
      </w:pPr>
      <w:r w:rsidRPr="002347AE">
        <w:rPr>
          <w:b/>
        </w:rPr>
        <w:t xml:space="preserve">(1) The operator is obliged to provide a security deposit </w:t>
      </w:r>
    </w:p>
    <w:p>
      <w:pPr>
        <w:pStyle w:val="PZTextpsmene"/>
        <w:rPr>
          <w:b/>
        </w:rPr>
      </w:pPr>
      <w:r w:rsidRPr="002347AE">
        <w:rPr>
          <w:b/>
        </w:rPr>
        <w:t xml:space="preserve">(a) </w:t>
      </w:r>
      <w:r w:rsidRPr="002347AE">
        <w:rPr>
          <w:b/>
        </w:rPr>
        <w:tab/>
        <w:t xml:space="preserve">by depositing funds in a special account of the Ministry; or</w:t>
      </w:r>
    </w:p>
    <w:p>
      <w:pPr>
        <w:pStyle w:val="PZTextpsmene"/>
      </w:pPr>
      <w:r w:rsidRPr="002347AE">
        <w:rPr>
          <w:b/>
        </w:rPr>
        <w:t xml:space="preserve">(b) a </w:t>
      </w:r>
      <w:r w:rsidRPr="002347AE">
        <w:rPr>
          <w:b/>
        </w:rPr>
        <w:tab/>
        <w:t xml:space="preserve">bank guarantee accepted by the Ministry.</w:t>
      </w:r>
    </w:p>
    <w:p>
      <w:pPr>
        <w:pStyle w:val="Textparagrafu"/>
        <w:rPr>
          <w:b/>
        </w:rPr>
      </w:pPr>
      <w:r w:rsidRPr="002347AE">
        <w:rPr>
          <w:b/>
        </w:rPr>
        <w:t xml:space="preserve">(2) The bond must be provided for the duration of the legal effects of the initial authorisation so that its total amount corresponds to the bond group in which the operator is classified. For the purpose of determining the total amount of bail provided under this Act, a bank guarantee shall not be taken into account if there is less than 18 months remaining before the date on which the period for which it is provided expires.</w:t>
      </w:r>
    </w:p>
    <w:p>
      <w:pPr>
        <w:pStyle w:val="Textparagrafu"/>
        <w:rPr>
          <w:b/>
          <w:bCs/>
        </w:rPr>
      </w:pPr>
      <w:r w:rsidRPr="002347AE">
        <w:rPr>
          <w:b/>
          <w:bCs/>
        </w:rPr>
        <w:t xml:space="preserve">(3) If the operator moves to a higher bailment group, the operator must provide a bond in the amount of the new bailment group within 60 days of the date of the move.</w:t>
      </w:r>
    </w:p>
    <w:p>
      <w:pPr>
        <w:pStyle w:val="Textparagrafu"/>
        <w:rPr>
          <w:b/>
        </w:rPr>
      </w:pPr>
      <w:r w:rsidRPr="002347AE">
        <w:rPr>
          <w:b/>
        </w:rPr>
        <w:t xml:space="preserve">(4) The Ministry shall only accept a bank guarantee or a supplement thereto which</w:t>
      </w:r>
    </w:p>
    <w:p>
      <w:pPr>
        <w:pStyle w:val="PZTextpsmene"/>
        <w:rPr>
          <w:b/>
        </w:rPr>
      </w:pPr>
      <w:r w:rsidRPr="002347AE">
        <w:rPr>
          <w:b/>
        </w:rPr>
        <w:t xml:space="preserve">a)</w:t>
      </w:r>
      <w:r w:rsidRPr="002347AE">
        <w:tab/>
      </w:r>
      <w:r w:rsidRPr="002347AE">
        <w:rPr>
          <w:b/>
        </w:rPr>
        <w:t xml:space="preserve">are provided to secure an arrearage recorded on the ninetieth day following the date of cancellation or termination of the initial authorisation or transfer to a lower bailment group with</w:t>
      </w:r>
    </w:p>
    <w:p>
      <w:pPr>
        <w:pStyle w:val="PZTextbodu"/>
        <w:rPr>
          <w:b/>
        </w:rPr>
      </w:pPr>
      <w:r w:rsidRPr="002347AE">
        <w:rPr>
          <w:b/>
        </w:rPr>
        <w:t xml:space="preserve">1.</w:t>
      </w:r>
      <w:r w:rsidRPr="002347AE">
        <w:rPr>
          <w:b/>
        </w:rPr>
        <w:tab/>
        <w:t xml:space="preserve">ministries or</w:t>
      </w:r>
    </w:p>
    <w:p>
      <w:pPr>
        <w:pStyle w:val="PZTextbodu"/>
        <w:rPr>
          <w:b/>
        </w:rPr>
      </w:pPr>
      <w:r w:rsidRPr="002347AE">
        <w:rPr>
          <w:b/>
        </w:rPr>
        <w:t xml:space="preserve">2.</w:t>
      </w:r>
      <w:r w:rsidRPr="002347AE">
        <w:rPr>
          <w:b/>
        </w:rPr>
        <w:tab/>
        <w:t xml:space="preserve">another tax administrator who has requested the Ministry to pay it,</w:t>
      </w:r>
    </w:p>
    <w:p>
      <w:pPr>
        <w:pStyle w:val="PZTextpsmene"/>
        <w:rPr>
          <w:b/>
        </w:rPr>
      </w:pPr>
      <w:r w:rsidRPr="002347AE">
        <w:rPr>
          <w:b/>
        </w:rPr>
        <w:t xml:space="preserve">(b) </w:t>
      </w:r>
      <w:r w:rsidRPr="002347AE">
        <w:rPr>
          <w:b/>
        </w:rPr>
        <w:tab/>
        <w:t xml:space="preserve">do not allow objections by the issuer of the bank guarantee,</w:t>
      </w:r>
    </w:p>
    <w:p>
      <w:pPr>
        <w:pStyle w:val="PZTextpsmene"/>
        <w:rPr>
          <w:b/>
        </w:rPr>
      </w:pPr>
      <w:r w:rsidRPr="002347AE">
        <w:rPr>
          <w:b/>
        </w:rPr>
        <w:t xml:space="preserve">(c) </w:t>
      </w:r>
      <w:r w:rsidRPr="002347AE">
        <w:rPr>
          <w:b/>
        </w:rPr>
        <w:tab/>
        <w:t xml:space="preserve">do not make performance conditional on the submission of a specific document,</w:t>
      </w:r>
    </w:p>
    <w:p>
      <w:pPr>
        <w:pStyle w:val="PZTextpsmene"/>
        <w:rPr>
          <w:b/>
        </w:rPr>
      </w:pPr>
      <w:r w:rsidRPr="002347AE">
        <w:rPr>
          <w:b/>
        </w:rPr>
        <w:t xml:space="preserve">(d) </w:t>
      </w:r>
      <w:r w:rsidRPr="002347AE">
        <w:rPr>
          <w:b/>
        </w:rPr>
        <w:tab/>
        <w:t xml:space="preserve">shall be governed by Czech law,</w:t>
      </w:r>
    </w:p>
    <w:p>
      <w:pPr>
        <w:pStyle w:val="PZTextpsmene"/>
        <w:rPr>
          <w:b/>
        </w:rPr>
      </w:pPr>
      <w:r w:rsidRPr="002347AE">
        <w:rPr>
          <w:b/>
        </w:rPr>
        <w:t xml:space="preserve">(e) </w:t>
      </w:r>
      <w:r w:rsidRPr="002347AE">
        <w:rPr>
          <w:b/>
        </w:rPr>
        <w:tab/>
        <w:t xml:space="preserve">are provided</w:t>
      </w:r>
    </w:p>
    <w:p>
      <w:pPr>
        <w:pStyle w:val="PZTextbodu"/>
        <w:rPr>
          <w:b/>
        </w:rPr>
      </w:pPr>
      <w:r w:rsidRPr="002347AE">
        <w:rPr>
          <w:b/>
        </w:rPr>
        <w:t xml:space="preserve">1.</w:t>
      </w:r>
      <w:r w:rsidRPr="002347AE">
        <w:rPr>
          <w:b/>
        </w:rPr>
        <w:tab/>
        <w:t xml:space="preserve">bank,</w:t>
      </w:r>
    </w:p>
    <w:p>
      <w:pPr>
        <w:pStyle w:val="PZTextbodu"/>
        <w:rPr>
          <w:b/>
        </w:rPr>
      </w:pPr>
      <w:r w:rsidRPr="002347AE">
        <w:rPr>
          <w:b/>
        </w:rPr>
        <w:t xml:space="preserve">2.a </w:t>
      </w:r>
      <w:r w:rsidRPr="002347AE">
        <w:rPr>
          <w:b/>
        </w:rPr>
        <w:tab/>
        <w:t xml:space="preserve">savings and credit cooperative,</w:t>
      </w:r>
    </w:p>
    <w:p>
      <w:pPr>
        <w:pStyle w:val="PZTextbodu"/>
        <w:rPr>
          <w:b/>
        </w:rPr>
      </w:pPr>
      <w:r w:rsidRPr="002347AE">
        <w:rPr>
          <w:b/>
        </w:rPr>
        <w:t xml:space="preserve">3.a </w:t>
      </w:r>
      <w:r w:rsidRPr="002347AE">
        <w:rPr>
          <w:b/>
        </w:rPr>
        <w:tab/>
        <w:t xml:space="preserve">foreign bank with its registered office in another Member State of the European Union or in a State that is a party to the Agreement on the European Economic Area, or</w:t>
      </w:r>
    </w:p>
    <w:p>
      <w:pPr>
        <w:pStyle w:val="PZTextbodu"/>
        <w:rPr>
          <w:b/>
        </w:rPr>
      </w:pPr>
      <w:r w:rsidRPr="002347AE">
        <w:rPr>
          <w:b/>
        </w:rPr>
        <w:t xml:space="preserve">4.</w:t>
      </w:r>
      <w:r w:rsidRPr="002347AE">
        <w:rPr>
          <w:b/>
        </w:rPr>
        <w:tab/>
        <w:t xml:space="preserve">a foreign bank with its registered office in a Member State of the European Union or in a State that is a party to the Agreement on the European Economic Area, if it carries out its activities in the territory of a Member State of the European Union or a State that is a party to the Agreement on the European Economic Area through its branch,</w:t>
      </w:r>
    </w:p>
    <w:p>
      <w:pPr>
        <w:pStyle w:val="PZTextpsmene"/>
        <w:rPr>
          <w:b/>
        </w:rPr>
      </w:pPr>
      <w:r w:rsidRPr="002347AE">
        <w:rPr>
          <w:b/>
        </w:rPr>
        <w:t xml:space="preserve">(f) </w:t>
      </w:r>
      <w:r w:rsidRPr="002347AE">
        <w:rPr>
          <w:b/>
        </w:rPr>
        <w:tab/>
        <w:t xml:space="preserve">are granted for a period of not less than 3 years from the date on which the letter of guarantee or any supplement thereto is received by the Department, </w:t>
      </w:r>
    </w:p>
    <w:p>
      <w:pPr>
        <w:pStyle w:val="PZTextpsmene"/>
        <w:rPr>
          <w:b/>
        </w:rPr>
      </w:pPr>
      <w:r w:rsidRPr="002347AE">
        <w:rPr>
          <w:b/>
        </w:rPr>
        <w:t xml:space="preserve">g) </w:t>
      </w:r>
      <w:r w:rsidRPr="002347AE">
        <w:rPr>
          <w:b/>
        </w:rPr>
        <w:tab/>
        <w:t xml:space="preserve">arise from a declaration by the exhibitor in the warranty deed or its supplement, which are in documentary form and</w:t>
      </w:r>
    </w:p>
    <w:p>
      <w:pPr>
        <w:pStyle w:val="PZTextpsmene"/>
        <w:rPr>
          <w:b/>
        </w:rPr>
      </w:pPr>
      <w:r w:rsidRPr="002347AE">
        <w:rPr>
          <w:b/>
        </w:rPr>
        <w:lastRenderedPageBreak/>
        <w:t xml:space="preserve">h)</w:t>
      </w:r>
      <w:r w:rsidRPr="002347AE">
        <w:rPr>
          <w:b/>
        </w:rPr>
        <w:tab/>
        <w:t xml:space="preserve">contain an undertaking by the issuer that the bank guarantee will be discharged no later than 15 days after receipt of the first call.</w:t>
      </w:r>
    </w:p>
    <w:p>
      <w:pPr>
        <w:pStyle w:val="Textparagrafu"/>
        <w:rPr>
          <w:b/>
        </w:rPr>
      </w:pPr>
      <w:r w:rsidRPr="002347AE">
        <w:rPr>
          <w:b/>
        </w:rPr>
        <w:t xml:space="preserve">(5) The provisions of the Tax Code shall apply mutatis mutandis to the administration of the payment of the bond.</w:t>
      </w:r>
    </w:p>
    <w:p>
      <w:pPr>
        <w:pStyle w:val="Paragraf"/>
        <w:numPr>
          <w:ilvl w:val="0"/>
          <w:numId w:val="27"/>
        </w:numPr>
        <w:rPr>
          <w:b/>
        </w:rPr>
      </w:pPr>
      <w:r w:rsidRPr="00B9639A">
        <w:rPr>
          <w:b/>
        </w:rPr>
        <w:t xml:space="preserve">§ 94</w:t>
      </w:r>
    </w:p>
    <w:p>
      <w:pPr>
        <w:pStyle w:val="Nadpisparagrafu"/>
        <w:numPr>
          <w:ilvl w:val="0"/>
          <w:numId w:val="27"/>
        </w:numPr>
      </w:pPr>
      <w:r w:rsidRPr="002347AE">
        <w:t xml:space="preserve">Changing the method of providing the deposit</w:t>
      </w:r>
    </w:p>
    <w:p>
      <w:pPr>
        <w:pStyle w:val="Textparagrafu"/>
        <w:rPr>
          <w:b/>
        </w:rPr>
      </w:pPr>
      <w:r w:rsidRPr="002347AE">
        <w:rPr>
          <w:b/>
        </w:rPr>
        <w:t xml:space="preserve">(1) If an operator proposes to change the method of providing bail from the posting of funds to the posting of a bank guarantee, if the Department accepts the bank guarantee, and </w:t>
      </w:r>
      <w:r w:rsidRPr="002347AE">
        <w:rPr>
          <w:b/>
        </w:rPr>
        <w:t xml:space="preserve">if, as a result of this procedure, the total amount of bail provided would not become less than the amount of bail for the bail group in which </w:t>
      </w:r>
      <w:r w:rsidRPr="002347AE">
        <w:rPr>
          <w:b/>
        </w:rPr>
        <w:t xml:space="preserve">the operator is classified, the funds posted shall become, with the exception of the funds subject to the procedure under section </w:t>
      </w:r>
      <w:r w:rsidRPr="002347AE">
        <w:rPr>
          <w:b/>
        </w:rPr>
        <w:t xml:space="preserve">96, to the extent applicable, a refundable overpayment which shall be returned by the Department at the request of the operator </w:t>
      </w:r>
      <w:r w:rsidRPr="002347AE">
        <w:rPr>
          <w:b/>
        </w:rPr>
        <w:t xml:space="preserve">within 30 days of the date of the request to the Department or the date of acceptance by the Department of the bank guarantee providing the bond, whichever is later. </w:t>
      </w:r>
      <w:r w:rsidRPr="002347AE">
        <w:rPr>
          <w:b/>
        </w:rPr>
        <w:t xml:space="preserve"> </w:t>
      </w:r>
    </w:p>
    <w:p>
      <w:pPr>
        <w:pStyle w:val="Textparagrafu"/>
        <w:rPr>
          <w:b/>
        </w:rPr>
      </w:pPr>
      <w:r w:rsidRPr="002347AE">
        <w:rPr>
          <w:b/>
        </w:rPr>
        <w:t xml:space="preserve">(2) If an operator proposes to change the method of providing bail from a </w:t>
      </w:r>
      <w:r w:rsidRPr="002347AE">
        <w:rPr>
          <w:b/>
        </w:rPr>
        <w:t xml:space="preserve">bank guarantee that provides bail or a portion of bail, except for </w:t>
      </w:r>
      <w:r w:rsidRPr="002347AE">
        <w:rPr>
          <w:b/>
        </w:rPr>
        <w:t xml:space="preserve">a bank guarantee that is subject to the procedure under section </w:t>
      </w:r>
      <w:r w:rsidRPr="002347AE">
        <w:rPr>
          <w:b/>
        </w:rPr>
        <w:t xml:space="preserve">96, if the Department accepts the new bank guarantee or an amendment thereto, or the operator deposits funds, and </w:t>
      </w:r>
      <w:r w:rsidRPr="002347AE">
        <w:rPr>
          <w:b/>
        </w:rPr>
        <w:t xml:space="preserve">if, as a result of that procedure, the total amount of bail provided would not become less than the amount of bail for the bail bond group, </w:t>
      </w:r>
      <w:r w:rsidRPr="002347AE">
        <w:rPr>
          <w:b/>
        </w:rPr>
        <w:t xml:space="preserve">in which the operator is classified, the Department shall, at the </w:t>
      </w:r>
      <w:r w:rsidRPr="002347AE">
        <w:rPr>
          <w:b/>
        </w:rPr>
        <w:t xml:space="preserve">request of the operator, within 30 days of the date on which the request is received, or the date on which the funds are deposited, or the date on which the Department accepts the bank guarantee providing the bond, </w:t>
      </w:r>
      <w:r w:rsidRPr="002347AE">
        <w:rPr>
          <w:b/>
        </w:rPr>
        <w:t xml:space="preserve">whichever is later, return the bond, including any amendments thereto, or issue a declaration of </w:t>
      </w:r>
      <w:r w:rsidRPr="002347AE">
        <w:rPr>
          <w:b/>
        </w:rPr>
        <w:t xml:space="preserve">release from the </w:t>
      </w:r>
      <w:r w:rsidRPr="002347AE">
        <w:rPr>
          <w:b/>
        </w:rPr>
        <w:t xml:space="preserve">obligation under the </w:t>
      </w:r>
      <w:r w:rsidRPr="002347AE">
        <w:rPr>
          <w:b/>
        </w:rPr>
        <w:t xml:space="preserve">bank guarantee, </w:t>
      </w:r>
      <w:r w:rsidRPr="002347AE">
        <w:rPr>
          <w:b/>
        </w:rPr>
        <w:t xml:space="preserve">depending on the nature of the bond</w:t>
      </w:r>
      <w:r w:rsidRPr="002347AE">
        <w:rPr>
          <w:b/>
        </w:rPr>
        <w:t xml:space="preserve">.</w:t>
      </w:r>
    </w:p>
    <w:p>
      <w:pPr>
        <w:pStyle w:val="Paragraf"/>
        <w:numPr>
          <w:ilvl w:val="0"/>
          <w:numId w:val="27"/>
        </w:numPr>
        <w:rPr>
          <w:b/>
        </w:rPr>
      </w:pPr>
      <w:r w:rsidRPr="00B9639A">
        <w:rPr>
          <w:b/>
        </w:rPr>
        <w:t xml:space="preserve">§ 95</w:t>
      </w:r>
    </w:p>
    <w:p>
      <w:pPr>
        <w:pStyle w:val="Nadpisparagrafu"/>
        <w:numPr>
          <w:ilvl w:val="0"/>
          <w:numId w:val="27"/>
        </w:numPr>
      </w:pPr>
      <w:r w:rsidRPr="002347AE">
        <w:t xml:space="preserve">The amount of the deposit</w:t>
      </w:r>
    </w:p>
    <w:p>
      <w:pPr>
        <w:pStyle w:val="Textparagrafu"/>
        <w:rPr>
          <w:b/>
        </w:rPr>
      </w:pPr>
      <w:r w:rsidRPr="002347AE">
        <w:rPr>
          <w:b/>
        </w:rPr>
        <w:t xml:space="preserve">(1) The operator shall provide a bond in the amount according to the bail group to which he is assigned. The operator shall be classified in bail group 1 unless he has transferred to another bail group.</w:t>
      </w:r>
    </w:p>
    <w:p>
      <w:pPr>
        <w:pStyle w:val="Textparagrafu"/>
        <w:rPr>
          <w:b/>
        </w:rPr>
      </w:pPr>
      <w:r w:rsidRPr="002347AE">
        <w:rPr>
          <w:b/>
        </w:rPr>
        <w:t xml:space="preserve">(2) For the purposes of this Act, the decisive tax means the gambling tax which is the last known tax on the last day of the gambling tax period immediately following the gambling tax period in which the tax arose.</w:t>
      </w:r>
    </w:p>
    <w:p>
      <w:pPr>
        <w:pStyle w:val="Textparagrafu"/>
        <w:rPr>
          <w:b/>
        </w:rPr>
      </w:pPr>
      <w:r w:rsidRPr="002347AE">
        <w:rPr>
          <w:b/>
        </w:rPr>
        <w:t xml:space="preserve">(3) The bail amount and the applicable tax for each bail group shall be:</w:t>
      </w:r>
    </w:p>
    <w:tbl>
      <w:tblPr>
        <w:tblStyle w:val="Mkatabulky"/>
        <w:tblW w:w="0" w:type="auto"/>
        <w:jc w:val="center"/>
        <w:tblLook w:val="04a0"/>
      </w:tblPr>
      <w:tblGrid>
        <w:gridCol w:w="1702"/>
        <w:gridCol w:w="2262"/>
        <w:gridCol w:w="2262"/>
        <w:gridCol w:w="2262"/>
      </w:tblGrid>
      <w:tr w:rsidRPr="002347AE" w:rsidR="008D06E9" w:rsidTr="00903E44" w14:paraId="588C0A56" w14:textId="77777777">
        <w:trPr>
          <w:trHeight w:val="276"/>
          <w:jc w:val="center"/>
        </w:trPr>
        <w:tc>
          <w:tcPr>
            <w:tcW w:w="1702" w:type="dxa"/>
            <w:vMerge w:val="restart"/>
            <w:vAlign w:val="center"/>
          </w:tcPr>
          <w:p>
            <w:pPr>
              <w:pStyle w:val="Textparagrafu"/>
              <w:spacing w:before="0"/>
              <w:ind w:firstLine="0"/>
              <w:jc w:val="center"/>
              <w:rPr>
                <w:b/>
              </w:rPr>
            </w:pPr>
            <w:r w:rsidRPr="002347AE">
              <w:rPr>
                <w:b/>
              </w:rPr>
              <w:t xml:space="preserve">bail group</w:t>
            </w:r>
          </w:p>
        </w:tc>
        <w:tc>
          <w:tcPr>
            <w:tcW w:w="2262" w:type="dxa"/>
            <w:vMerge w:val="restart"/>
            <w:vAlign w:val="center"/>
          </w:tcPr>
          <w:p>
            <w:pPr>
              <w:pStyle w:val="Textparagrafu"/>
              <w:spacing w:before="0"/>
              <w:ind w:firstLine="0"/>
              <w:jc w:val="center"/>
              <w:rPr>
                <w:b/>
              </w:rPr>
            </w:pPr>
            <w:r w:rsidRPr="002347AE">
              <w:rPr>
                <w:b/>
              </w:rPr>
              <w:t xml:space="preserve">the amount of the deposit</w:t>
            </w:r>
          </w:p>
        </w:tc>
        <w:tc>
          <w:tcPr>
            <w:tcW w:w="4524" w:type="dxa"/>
            <w:gridSpan w:val="2"/>
            <w:vAlign w:val="center"/>
          </w:tcPr>
          <w:p>
            <w:pPr>
              <w:pStyle w:val="Textparagrafu"/>
              <w:spacing w:before="0"/>
              <w:ind w:firstLine="0"/>
              <w:jc w:val="center"/>
              <w:rPr>
                <w:b/>
              </w:rPr>
            </w:pPr>
            <w:r w:rsidRPr="002347AE">
              <w:rPr>
                <w:b/>
              </w:rPr>
              <w:t xml:space="preserve">the decisive tax</w:t>
            </w:r>
          </w:p>
        </w:tc>
      </w:tr>
      <w:tr w:rsidRPr="002347AE" w:rsidR="008D06E9" w:rsidTr="00903E44" w14:paraId="0B30A3A5" w14:textId="77777777">
        <w:trPr>
          <w:trHeight w:val="276"/>
          <w:jc w:val="center"/>
        </w:trPr>
        <w:tc>
          <w:tcPr>
            <w:tcW w:w="1702" w:type="dxa"/>
            <w:vMerge/>
            <w:vAlign w:val="center"/>
          </w:tcPr>
          <w:p w:rsidRPr="002347AE" w:rsidR="008D06E9" w:rsidP="00903E44" w:rsidRDefault="008D06E9" w14:paraId="0F756E12" w14:textId="77777777">
            <w:pPr>
              <w:pStyle w:val="Textparagrafu"/>
              <w:spacing w:before="0"/>
              <w:ind w:firstLine="0"/>
              <w:jc w:val="center"/>
              <w:rPr>
                <w:b/>
              </w:rPr>
            </w:pPr>
          </w:p>
        </w:tc>
        <w:tc>
          <w:tcPr>
            <w:tcW w:w="2262" w:type="dxa"/>
            <w:vMerge/>
            <w:vAlign w:val="center"/>
          </w:tcPr>
          <w:p w:rsidRPr="002347AE" w:rsidR="008D06E9" w:rsidP="00903E44" w:rsidRDefault="008D06E9" w14:paraId="270C6070" w14:textId="77777777">
            <w:pPr>
              <w:pStyle w:val="Textparagrafu"/>
              <w:spacing w:before="0"/>
              <w:ind w:firstLine="0"/>
              <w:jc w:val="center"/>
              <w:rPr>
                <w:b/>
              </w:rPr>
            </w:pPr>
          </w:p>
        </w:tc>
        <w:tc>
          <w:tcPr>
            <w:tcW w:w="2262" w:type="dxa"/>
            <w:vAlign w:val="center"/>
          </w:tcPr>
          <w:p>
            <w:pPr>
              <w:pStyle w:val="Textparagrafu"/>
              <w:spacing w:before="0"/>
              <w:ind w:firstLine="0"/>
              <w:jc w:val="center"/>
              <w:rPr>
                <w:b/>
              </w:rPr>
            </w:pPr>
            <w:r w:rsidRPr="002347AE">
              <w:rPr>
                <w:b/>
              </w:rPr>
              <w:t xml:space="preserve">least</w:t>
            </w:r>
          </w:p>
        </w:tc>
        <w:tc>
          <w:tcPr>
            <w:tcW w:w="2262" w:type="dxa"/>
            <w:vAlign w:val="center"/>
          </w:tcPr>
          <w:p>
            <w:pPr>
              <w:pStyle w:val="Textparagrafu"/>
              <w:spacing w:before="0"/>
              <w:ind w:firstLine="0"/>
              <w:jc w:val="center"/>
              <w:rPr>
                <w:b/>
              </w:rPr>
            </w:pPr>
            <w:r w:rsidRPr="002347AE">
              <w:rPr>
                <w:b/>
              </w:rPr>
              <w:t xml:space="preserve">less than</w:t>
            </w:r>
          </w:p>
        </w:tc>
      </w:tr>
      <w:tr w:rsidRPr="002347AE" w:rsidR="008D06E9" w:rsidTr="00903E44" w14:paraId="0140F904" w14:textId="77777777">
        <w:trPr>
          <w:jc w:val="center"/>
        </w:trPr>
        <w:tc>
          <w:tcPr>
            <w:tcW w:w="1702" w:type="dxa"/>
          </w:tcPr>
          <w:p>
            <w:pPr>
              <w:pStyle w:val="Textparagrafu"/>
              <w:spacing w:before="0"/>
              <w:ind w:firstLine="0"/>
              <w:jc w:val="center"/>
              <w:rPr>
                <w:b/>
              </w:rPr>
            </w:pPr>
            <w:r w:rsidRPr="002347AE">
              <w:rPr>
                <w:b/>
              </w:rPr>
              <w:t xml:space="preserve">1</w:t>
            </w:r>
          </w:p>
        </w:tc>
        <w:tc>
          <w:tcPr>
            <w:tcW w:w="2262" w:type="dxa"/>
          </w:tcPr>
          <w:p>
            <w:pPr>
              <w:pStyle w:val="Textparagrafu"/>
              <w:spacing w:before="0"/>
              <w:ind w:firstLine="0"/>
              <w:jc w:val="right"/>
              <w:rPr>
                <w:b/>
              </w:rPr>
            </w:pPr>
            <w:r w:rsidRPr="002347AE">
              <w:rPr>
                <w:b/>
              </w:rPr>
              <w:t xml:space="preserve">20 000 000 CZK</w:t>
            </w:r>
          </w:p>
        </w:tc>
        <w:tc>
          <w:tcPr>
            <w:tcW w:w="2262" w:type="dxa"/>
          </w:tcPr>
          <w:p>
            <w:pPr>
              <w:pStyle w:val="Textparagrafu"/>
              <w:spacing w:before="0"/>
              <w:ind w:firstLine="0"/>
              <w:jc w:val="right"/>
              <w:rPr>
                <w:b/>
              </w:rPr>
            </w:pPr>
            <w:r w:rsidRPr="002347AE">
              <w:rPr>
                <w:b/>
              </w:rPr>
              <w:t xml:space="preserve">0</w:t>
            </w:r>
          </w:p>
        </w:tc>
        <w:tc>
          <w:tcPr>
            <w:tcW w:w="2262" w:type="dxa"/>
          </w:tcPr>
          <w:p>
            <w:pPr>
              <w:pStyle w:val="Textparagrafu"/>
              <w:spacing w:before="0"/>
              <w:ind w:firstLine="0"/>
              <w:jc w:val="right"/>
              <w:rPr>
                <w:b/>
              </w:rPr>
            </w:pPr>
            <w:r w:rsidRPr="002347AE">
              <w:rPr>
                <w:b/>
              </w:rPr>
              <w:t xml:space="preserve">5 000 000 CZK</w:t>
            </w:r>
          </w:p>
        </w:tc>
      </w:tr>
      <w:tr w:rsidRPr="002347AE" w:rsidR="008D06E9" w:rsidTr="00903E44" w14:paraId="74674BDE" w14:textId="77777777">
        <w:trPr>
          <w:jc w:val="center"/>
        </w:trPr>
        <w:tc>
          <w:tcPr>
            <w:tcW w:w="1702" w:type="dxa"/>
          </w:tcPr>
          <w:p>
            <w:pPr>
              <w:pStyle w:val="Textparagrafu"/>
              <w:spacing w:before="0"/>
              <w:ind w:firstLine="0"/>
              <w:jc w:val="center"/>
              <w:rPr>
                <w:b/>
              </w:rPr>
            </w:pPr>
            <w:r w:rsidRPr="002347AE">
              <w:rPr>
                <w:b/>
              </w:rPr>
              <w:t xml:space="preserve">2</w:t>
            </w:r>
          </w:p>
        </w:tc>
        <w:tc>
          <w:tcPr>
            <w:tcW w:w="2262" w:type="dxa"/>
          </w:tcPr>
          <w:p>
            <w:pPr>
              <w:pStyle w:val="Textparagrafu"/>
              <w:spacing w:before="0"/>
              <w:ind w:firstLine="0"/>
              <w:jc w:val="right"/>
              <w:rPr>
                <w:b/>
              </w:rPr>
            </w:pPr>
            <w:r w:rsidRPr="002347AE">
              <w:rPr>
                <w:b/>
              </w:rPr>
              <w:t xml:space="preserve">70 000 000 CZK</w:t>
            </w:r>
          </w:p>
        </w:tc>
        <w:tc>
          <w:tcPr>
            <w:tcW w:w="2262" w:type="dxa"/>
          </w:tcPr>
          <w:p>
            <w:pPr>
              <w:pStyle w:val="Textparagrafu"/>
              <w:spacing w:before="0"/>
              <w:ind w:firstLine="0"/>
              <w:jc w:val="right"/>
              <w:rPr>
                <w:b/>
              </w:rPr>
            </w:pPr>
            <w:r w:rsidRPr="002347AE">
              <w:rPr>
                <w:b/>
              </w:rPr>
              <w:t xml:space="preserve">5 000 000 CZK</w:t>
            </w:r>
          </w:p>
        </w:tc>
        <w:tc>
          <w:tcPr>
            <w:tcW w:w="2262" w:type="dxa"/>
          </w:tcPr>
          <w:p>
            <w:pPr>
              <w:pStyle w:val="Textparagrafu"/>
              <w:spacing w:before="0"/>
              <w:ind w:firstLine="0"/>
              <w:jc w:val="right"/>
              <w:rPr>
                <w:b/>
              </w:rPr>
            </w:pPr>
            <w:r w:rsidRPr="002347AE">
              <w:rPr>
                <w:b/>
              </w:rPr>
              <w:t xml:space="preserve">50 000 000 CZK</w:t>
            </w:r>
          </w:p>
        </w:tc>
      </w:tr>
      <w:tr w:rsidRPr="002347AE" w:rsidR="008D06E9" w:rsidTr="00903E44" w14:paraId="579AB116" w14:textId="77777777">
        <w:trPr>
          <w:jc w:val="center"/>
        </w:trPr>
        <w:tc>
          <w:tcPr>
            <w:tcW w:w="1702" w:type="dxa"/>
          </w:tcPr>
          <w:p>
            <w:pPr>
              <w:pStyle w:val="Textparagrafu"/>
              <w:spacing w:before="0"/>
              <w:ind w:firstLine="0"/>
              <w:jc w:val="center"/>
              <w:rPr>
                <w:b/>
              </w:rPr>
            </w:pPr>
            <w:r w:rsidRPr="002347AE">
              <w:rPr>
                <w:b/>
              </w:rPr>
              <w:t xml:space="preserve">3</w:t>
            </w:r>
          </w:p>
        </w:tc>
        <w:tc>
          <w:tcPr>
            <w:tcW w:w="2262" w:type="dxa"/>
          </w:tcPr>
          <w:p>
            <w:pPr>
              <w:pStyle w:val="Textparagrafu"/>
              <w:spacing w:before="0"/>
              <w:ind w:firstLine="0"/>
              <w:jc w:val="right"/>
              <w:rPr>
                <w:b/>
              </w:rPr>
            </w:pPr>
            <w:r w:rsidRPr="002347AE">
              <w:rPr>
                <w:b/>
              </w:rPr>
              <w:t xml:space="preserve">150 000 000 CZK</w:t>
            </w:r>
          </w:p>
        </w:tc>
        <w:tc>
          <w:tcPr>
            <w:tcW w:w="2262" w:type="dxa"/>
          </w:tcPr>
          <w:p>
            <w:pPr>
              <w:pStyle w:val="Textparagrafu"/>
              <w:spacing w:before="0"/>
              <w:ind w:firstLine="0"/>
              <w:jc w:val="right"/>
              <w:rPr>
                <w:b/>
              </w:rPr>
            </w:pPr>
            <w:r w:rsidRPr="002347AE">
              <w:rPr>
                <w:b/>
              </w:rPr>
              <w:t xml:space="preserve">50 000 000 CZK</w:t>
            </w:r>
          </w:p>
        </w:tc>
        <w:tc>
          <w:tcPr>
            <w:tcW w:w="2262" w:type="dxa"/>
          </w:tcPr>
          <w:p>
            <w:pPr>
              <w:pStyle w:val="Textparagrafu"/>
              <w:spacing w:before="0"/>
              <w:ind w:firstLine="0"/>
              <w:jc w:val="right"/>
              <w:rPr>
                <w:b/>
              </w:rPr>
            </w:pPr>
            <w:r w:rsidRPr="002347AE">
              <w:rPr>
                <w:b/>
              </w:rPr>
              <w:t xml:space="preserve">200 000 000 CZK</w:t>
            </w:r>
          </w:p>
        </w:tc>
      </w:tr>
      <w:tr w:rsidRPr="002347AE" w:rsidR="008D06E9" w:rsidTr="00903E44" w14:paraId="15A6EEB6" w14:textId="77777777">
        <w:trPr>
          <w:jc w:val="center"/>
        </w:trPr>
        <w:tc>
          <w:tcPr>
            <w:tcW w:w="1702" w:type="dxa"/>
          </w:tcPr>
          <w:p>
            <w:pPr>
              <w:pStyle w:val="Textparagrafu"/>
              <w:spacing w:before="0"/>
              <w:ind w:firstLine="0"/>
              <w:jc w:val="center"/>
              <w:rPr>
                <w:b/>
              </w:rPr>
            </w:pPr>
            <w:r w:rsidRPr="002347AE">
              <w:rPr>
                <w:b/>
              </w:rPr>
              <w:t xml:space="preserve">4</w:t>
            </w:r>
          </w:p>
        </w:tc>
        <w:tc>
          <w:tcPr>
            <w:tcW w:w="2262" w:type="dxa"/>
          </w:tcPr>
          <w:p>
            <w:pPr>
              <w:pStyle w:val="Textparagrafu"/>
              <w:spacing w:before="0"/>
              <w:ind w:firstLine="0"/>
              <w:jc w:val="right"/>
              <w:rPr>
                <w:b/>
              </w:rPr>
            </w:pPr>
            <w:r w:rsidRPr="002347AE">
              <w:rPr>
                <w:b/>
              </w:rPr>
              <w:t xml:space="preserve">300 000 000 CZK </w:t>
            </w:r>
          </w:p>
        </w:tc>
        <w:tc>
          <w:tcPr>
            <w:tcW w:w="2262" w:type="dxa"/>
          </w:tcPr>
          <w:p>
            <w:pPr>
              <w:pStyle w:val="Textparagrafu"/>
              <w:spacing w:before="0"/>
              <w:ind w:firstLine="0"/>
              <w:jc w:val="right"/>
              <w:rPr>
                <w:b/>
              </w:rPr>
            </w:pPr>
            <w:r w:rsidRPr="002347AE">
              <w:rPr>
                <w:b/>
              </w:rPr>
              <w:t xml:space="preserve">200 000 000 CZK</w:t>
            </w:r>
          </w:p>
        </w:tc>
        <w:tc>
          <w:tcPr>
            <w:tcW w:w="2262" w:type="dxa"/>
          </w:tcPr>
          <w:p w:rsidRPr="002347AE" w:rsidR="008D06E9" w:rsidP="00903E44" w:rsidRDefault="008D06E9" w14:paraId="65B61740" w14:textId="77777777">
            <w:pPr>
              <w:pStyle w:val="Textparagrafu"/>
              <w:spacing w:before="0"/>
              <w:ind w:firstLine="0"/>
              <w:jc w:val="right"/>
              <w:rPr>
                <w:b/>
              </w:rPr>
            </w:pPr>
          </w:p>
        </w:tc>
      </w:tr>
    </w:tbl>
    <w:p>
      <w:pPr>
        <w:pStyle w:val="Textparagrafu"/>
        <w:rPr>
          <w:b/>
        </w:rPr>
      </w:pPr>
      <w:r w:rsidRPr="002347AE">
        <w:rPr>
          <w:b/>
        </w:rPr>
        <w:lastRenderedPageBreak/>
        <w:t xml:space="preserve">(4) The operator shall transfer to another bailment group on the first day of the calendar quarter immediately following the calendar quarter in which the condition for such transfer is met.</w:t>
      </w:r>
    </w:p>
    <w:p>
      <w:pPr>
        <w:pStyle w:val="Textparagrafu"/>
        <w:rPr>
          <w:b/>
        </w:rPr>
      </w:pPr>
      <w:r w:rsidRPr="002347AE">
        <w:rPr>
          <w:b/>
        </w:rPr>
        <w:t xml:space="preserve">(5) The condition for moving to a higher bailment group is that the decisive tax corresponds to the amount of the decisive tax for this bailment group according to paragraph 3.</w:t>
      </w:r>
    </w:p>
    <w:p>
      <w:pPr>
        <w:pStyle w:val="Textparagrafu"/>
        <w:rPr>
          <w:b/>
        </w:rPr>
      </w:pPr>
      <w:r w:rsidRPr="002347AE">
        <w:rPr>
          <w:b/>
        </w:rPr>
        <w:t xml:space="preserve">(6) The condition for moving to a lower bailment group is that all the decisive taxes incurred in the second to fifth gambling tax period immediately preceding the calendar quarter in question correspond to the amount of the decisive tax for this or a lower bailment group as referred to in paragraph 3.</w:t>
      </w:r>
    </w:p>
    <w:p>
      <w:pPr>
        <w:pStyle w:val="Paragraf"/>
        <w:numPr>
          <w:ilvl w:val="0"/>
          <w:numId w:val="27"/>
        </w:numPr>
        <w:rPr>
          <w:b/>
        </w:rPr>
      </w:pPr>
      <w:r w:rsidRPr="00B9639A">
        <w:rPr>
          <w:b/>
        </w:rPr>
        <w:t xml:space="preserve">§ 96</w:t>
      </w:r>
    </w:p>
    <w:p>
      <w:pPr>
        <w:pStyle w:val="Nadpisparagrafu"/>
        <w:numPr>
          <w:ilvl w:val="0"/>
          <w:numId w:val="27"/>
        </w:numPr>
      </w:pPr>
      <w:r w:rsidRPr="002347AE">
        <w:t xml:space="preserve">Use of bail</w:t>
      </w:r>
    </w:p>
    <w:p>
      <w:pPr>
        <w:pStyle w:val="Textparagrafu"/>
        <w:rPr>
          <w:b/>
          <w:bCs/>
        </w:rPr>
      </w:pPr>
      <w:r w:rsidRPr="002347AE">
        <w:rPr>
          <w:b/>
        </w:rPr>
        <w:t xml:space="preserve">(1</w:t>
      </w:r>
      <w:r w:rsidRPr="002347AE">
        <w:rPr>
          <w:b/>
          <w:bCs/>
        </w:rPr>
        <w:t xml:space="preserve">) If the initial permit is validly and effectively revoked, terminated, or transferred to a lower bailment group, the deposited funds shall, to the extent applicable, become the operator's overpayment. This overpayment shall become refundable no earlier than the 90th day </w:t>
      </w:r>
      <w:r w:rsidRPr="002347AE">
        <w:rPr>
          <w:b/>
        </w:rPr>
        <w:t xml:space="preserve">after the date on which it was made. The </w:t>
      </w:r>
      <w:r w:rsidRPr="002347AE">
        <w:rPr>
          <w:b/>
        </w:rPr>
        <w:t xml:space="preserve">Department shall return the refundable overpayment upon request of the operator within 60 days of receipt of the request for </w:t>
      </w:r>
      <w:r w:rsidRPr="002347AE">
        <w:rPr>
          <w:b/>
        </w:rPr>
        <w:t xml:space="preserve">return of the refundable overpayment.</w:t>
      </w:r>
    </w:p>
    <w:p>
      <w:pPr>
        <w:pStyle w:val="Textparagrafu"/>
        <w:rPr>
          <w:b/>
          <w:bCs/>
        </w:rPr>
      </w:pPr>
      <w:r w:rsidRPr="002347AE">
        <w:rPr>
          <w:b/>
          <w:bCs/>
        </w:rPr>
        <w:t xml:space="preserve">(2) If the initial permit is validly and effectively cancelled, terminated or downgraded, the Department shall, to the extent applicable, require the issuer of the bank guarantee to pay the arrears recorded as of the 90th day after the date of cancellation of the initial permit, termination or downgrading to the Department or other tax administrator </w:t>
      </w:r>
      <w:r w:rsidRPr="002347AE">
        <w:rPr>
          <w:b/>
        </w:rPr>
        <w:t xml:space="preserve">who has requested the Department to pay the arrears</w:t>
      </w:r>
      <w:r w:rsidRPr="002347AE">
        <w:rPr>
          <w:b/>
          <w:bCs/>
        </w:rPr>
        <w:t xml:space="preserve">. The Department shall require the issuer of the bank guarantee to pay the arrearage no sooner than 90 days, but no later than 6 months, after the date of cancellation of the initial permit, the date of its termination, or the date of downgrading. This shall also apply to a bank guarantee which shall not be taken into account for the purpose of determining the total amount of the bail granted. An appeal may be lodged by the issuer against the notice to the bank guarantee issuer; a timely lodged appeal shall have suspensive effect.</w:t>
      </w:r>
    </w:p>
    <w:p>
      <w:pPr>
        <w:pStyle w:val="Textparagrafu"/>
        <w:rPr>
          <w:b/>
        </w:rPr>
      </w:pPr>
      <w:r w:rsidRPr="002347AE">
        <w:rPr>
          <w:b/>
        </w:rPr>
        <w:t xml:space="preserve">(3) An overpayment under subsection (1) </w:t>
      </w:r>
      <w:r w:rsidRPr="002347AE">
        <w:rPr>
          <w:b/>
        </w:rPr>
        <w:t xml:space="preserve">shall not be a refundable overpayment during the period that proceedings are pending </w:t>
      </w:r>
    </w:p>
    <w:p>
      <w:pPr>
        <w:pStyle w:val="PZTextpsmene"/>
        <w:rPr>
          <w:b/>
        </w:rPr>
      </w:pPr>
      <w:r w:rsidRPr="002347AE">
        <w:rPr>
          <w:b/>
        </w:rPr>
        <w:t xml:space="preserve">a)the </w:t>
      </w:r>
      <w:r w:rsidRPr="002347AE">
        <w:rPr>
          <w:b/>
        </w:rPr>
        <w:tab/>
        <w:t xml:space="preserve">gambling tax administrator,</w:t>
      </w:r>
    </w:p>
    <w:p>
      <w:pPr>
        <w:pStyle w:val="PZTextbodu"/>
        <w:rPr>
          <w:b/>
        </w:rPr>
      </w:pPr>
      <w:r w:rsidRPr="002347AE">
        <w:rPr>
          <w:b/>
        </w:rPr>
        <w:t xml:space="preserve">1.</w:t>
      </w:r>
      <w:r w:rsidRPr="002347AE">
        <w:rPr>
          <w:b/>
        </w:rPr>
        <w:tab/>
        <w:t xml:space="preserve">which may result in a decision to impose a gambling tax,</w:t>
      </w:r>
    </w:p>
    <w:p>
      <w:pPr>
        <w:pStyle w:val="PZTextbodu"/>
        <w:rPr>
          <w:b/>
        </w:rPr>
      </w:pPr>
      <w:r w:rsidRPr="002347AE">
        <w:rPr>
          <w:b/>
        </w:rPr>
        <w:t xml:space="preserve">2.</w:t>
      </w:r>
      <w:r w:rsidRPr="002347AE">
        <w:rPr>
          <w:b/>
        </w:rPr>
        <w:tab/>
        <w:t xml:space="preserve">which was initiated within 30 days of the date of the application for </w:t>
      </w:r>
      <w:r w:rsidRPr="002347AE">
        <w:rPr>
          <w:b/>
        </w:rPr>
        <w:t xml:space="preserve">repayment of the refundable overpayment</w:t>
      </w:r>
      <w:r>
        <w:rPr>
          <w:b/>
        </w:rPr>
        <w:t xml:space="preserve">; and </w:t>
      </w:r>
    </w:p>
    <w:p>
      <w:pPr>
        <w:pStyle w:val="PZTextbodu"/>
        <w:rPr>
          <w:b/>
        </w:rPr>
      </w:pPr>
      <w:r w:rsidRPr="002347AE">
        <w:rPr>
          <w:b/>
        </w:rPr>
        <w:t xml:space="preserve">3.the </w:t>
      </w:r>
      <w:r w:rsidRPr="002347AE">
        <w:rPr>
          <w:b/>
        </w:rPr>
        <w:tab/>
        <w:t xml:space="preserve">commencement of which the tax administrator shall notify the Ministry in a timely manner; the tax administrator shall notify the Ministry of the termination of such proceedings,</w:t>
      </w:r>
    </w:p>
    <w:p>
      <w:pPr>
        <w:pStyle w:val="PZTextpsmene"/>
        <w:rPr>
          <w:b/>
        </w:rPr>
      </w:pPr>
      <w:r w:rsidRPr="002347AE">
        <w:rPr>
          <w:b/>
        </w:rPr>
        <w:t xml:space="preserve">b)the </w:t>
      </w:r>
      <w:r w:rsidRPr="002347AE">
        <w:rPr>
          <w:b/>
        </w:rPr>
        <w:tab/>
        <w:t xml:space="preserve">authority exercising state administration in the field of gambling,</w:t>
      </w:r>
    </w:p>
    <w:p>
      <w:pPr>
        <w:pStyle w:val="PZTextbodu"/>
        <w:rPr>
          <w:b/>
        </w:rPr>
      </w:pPr>
      <w:r w:rsidRPr="002347AE">
        <w:rPr>
          <w:b/>
        </w:rPr>
        <w:t xml:space="preserve">1.</w:t>
      </w:r>
      <w:r w:rsidRPr="002347AE">
        <w:rPr>
          <w:b/>
        </w:rPr>
        <w:tab/>
        <w:t xml:space="preserve">which may result in a decision to impose a fine under this Act,</w:t>
      </w:r>
    </w:p>
    <w:p>
      <w:pPr>
        <w:pStyle w:val="PZTextbodu"/>
        <w:rPr>
          <w:b/>
        </w:rPr>
      </w:pPr>
      <w:r w:rsidRPr="002347AE">
        <w:rPr>
          <w:b/>
        </w:rPr>
        <w:t xml:space="preserve">2.</w:t>
      </w:r>
      <w:r w:rsidRPr="002347AE">
        <w:rPr>
          <w:b/>
        </w:rPr>
        <w:tab/>
        <w:t xml:space="preserve">which was initiated within 30 days of the date of the application for </w:t>
      </w:r>
      <w:r w:rsidRPr="002347AE">
        <w:rPr>
          <w:b/>
        </w:rPr>
        <w:t xml:space="preserve">repayment of the refundable overpayment</w:t>
      </w:r>
      <w:r w:rsidRPr="002347AE">
        <w:rPr>
          <w:b/>
        </w:rPr>
        <w:t xml:space="preserve">; and</w:t>
      </w:r>
    </w:p>
    <w:p>
      <w:pPr>
        <w:pStyle w:val="PZTextbodu"/>
        <w:rPr>
          <w:b/>
        </w:rPr>
      </w:pPr>
      <w:r w:rsidRPr="002347AE">
        <w:rPr>
          <w:b/>
        </w:rPr>
        <w:t xml:space="preserve">3.the </w:t>
      </w:r>
      <w:r w:rsidRPr="002347AE">
        <w:rPr>
          <w:b/>
        </w:rPr>
        <w:tab/>
        <w:t xml:space="preserve">commencement of which </w:t>
      </w:r>
      <w:r w:rsidRPr="002347AE">
        <w:rPr>
          <w:b/>
        </w:rPr>
        <w:t xml:space="preserve">shall be notified in due time to the Ministry </w:t>
      </w:r>
      <w:r w:rsidRPr="002347AE">
        <w:rPr>
          <w:b/>
        </w:rPr>
        <w:tab/>
        <w:t xml:space="preserve">by the body exercising state administration in the </w:t>
      </w:r>
      <w:r w:rsidRPr="002347AE">
        <w:rPr>
          <w:b/>
        </w:rPr>
        <w:t xml:space="preserve">field of gambling operations; the body exercising state administration in the field of </w:t>
      </w:r>
      <w:r w:rsidRPr="002347AE">
        <w:rPr>
          <w:b/>
        </w:rPr>
        <w:t xml:space="preserve">gambling operations shall notify the Ministry of the termination of such proceedings.</w:t>
      </w:r>
    </w:p>
    <w:p>
      <w:pPr>
        <w:pStyle w:val="Textparagrafu"/>
        <w:rPr>
          <w:b/>
        </w:rPr>
      </w:pPr>
      <w:r w:rsidRPr="002347AE">
        <w:rPr>
          <w:b/>
        </w:rPr>
        <w:lastRenderedPageBreak/>
        <w:t xml:space="preserve">(4) On the application of an operator, the Department may, for the purpose of removing the harshness of the enactment, decide that </w:t>
      </w:r>
      <w:r w:rsidRPr="002347AE">
        <w:rPr>
          <w:b/>
        </w:rPr>
        <w:t xml:space="preserve">subsection (3) </w:t>
      </w:r>
      <w:r w:rsidRPr="002347AE">
        <w:rPr>
          <w:b/>
        </w:rPr>
        <w:t xml:space="preserve">shall not apply to any part of an overpayment under subsection (1) which is manifestly not to be applied towards the payment of an arrears of gambling tax, a fine imposed for an offence under this Act, any other monetary payment imposed under this Act or any part thereof.</w:t>
      </w:r>
    </w:p>
    <w:p>
      <w:pPr>
        <w:pStyle w:val="Textparagrafu"/>
        <w:rPr>
          <w:b/>
        </w:rPr>
      </w:pPr>
      <w:r w:rsidRPr="002347AE">
        <w:rPr>
          <w:b/>
        </w:rPr>
        <w:t xml:space="preserve">(5) The issuer of the bank guarantee is obliged to pay the amount within 15 days from the date of receipt of the demand. The bank guarantee issuer shall notify the Department of the </w:t>
      </w:r>
      <w:r w:rsidRPr="002347AE">
        <w:rPr>
          <w:b/>
        </w:rPr>
        <w:t xml:space="preserve">payment of the amount </w:t>
      </w:r>
      <w:r w:rsidRPr="002347AE">
        <w:rPr>
          <w:b/>
        </w:rPr>
        <w:t xml:space="preserve">without undue delay</w:t>
      </w:r>
      <w:r w:rsidRPr="002347AE">
        <w:rPr>
          <w:b/>
        </w:rPr>
        <w:t xml:space="preserve">.</w:t>
      </w:r>
    </w:p>
    <w:p>
      <w:pPr>
        <w:pStyle w:val="Textparagrafu"/>
        <w:rPr>
          <w:b/>
        </w:rPr>
      </w:pPr>
      <w:r w:rsidRPr="002347AE">
        <w:rPr>
          <w:b/>
        </w:rPr>
        <w:t xml:space="preserve">(6) The </w:t>
      </w:r>
      <w:r w:rsidRPr="002347AE">
        <w:rPr>
          <w:b/>
        </w:rPr>
        <w:t xml:space="preserve">deposit shall be used in priority for payment of arrears of </w:t>
      </w:r>
      <w:r w:rsidRPr="002347AE">
        <w:rPr>
          <w:b/>
        </w:rPr>
        <w:t xml:space="preserve">gambling </w:t>
      </w:r>
      <w:r w:rsidRPr="002347AE">
        <w:rPr>
          <w:b/>
        </w:rPr>
        <w:t xml:space="preserve">tax</w:t>
      </w:r>
      <w:r w:rsidRPr="002347AE">
        <w:rPr>
          <w:b/>
        </w:rPr>
        <w:t xml:space="preserve">, fines imposed for an offence under this Act, other monetary compensation imposed under this Act or their accessories.</w:t>
      </w:r>
    </w:p>
    <w:p>
      <w:pPr>
        <w:pStyle w:val="Textparagrafu"/>
        <w:rPr>
          <w:b/>
          <w:bCs/>
        </w:rPr>
      </w:pPr>
      <w:r w:rsidRPr="002347AE">
        <w:rPr>
          <w:b/>
        </w:rPr>
        <w:t xml:space="preserve">(7) Where bail has been granted by more than one method, the Department shall determine the order in which each method of granting bail is to be used on the date of revocation of the initial permit, the date of its termination, or the date of transfer to a lower bail group.</w:t>
      </w:r>
    </w:p>
    <w:p>
      <w:pPr>
        <w:pStyle w:val="Textparagrafu"/>
        <w:rPr>
          <w:b/>
        </w:rPr>
      </w:pPr>
      <w:r w:rsidRPr="002347AE">
        <w:rPr>
          <w:b/>
        </w:rPr>
        <w:t xml:space="preserve">(</w:t>
      </w:r>
      <w:r w:rsidRPr="002347AE">
        <w:rPr>
          <w:b/>
          <w:bCs/>
        </w:rPr>
        <w:t xml:space="preserve">8</w:t>
      </w:r>
      <w:r w:rsidRPr="002347AE">
        <w:rPr>
          <w:b/>
        </w:rPr>
        <w:t xml:space="preserve">) The Ministry shall not comply with a request by the tax administrator for payment of an underpayment if this could jeopardise the fulfilment of the obligation to repay the refundable overpayment within the time limit for its repayment or jeopardise the payment of the underpayment from the bank guarantee and if the request reaches the Ministry after</w:t>
      </w:r>
    </w:p>
    <w:p>
      <w:pPr>
        <w:pStyle w:val="PZTextpsmene"/>
        <w:rPr>
          <w:b/>
        </w:rPr>
      </w:pPr>
      <w:r w:rsidRPr="002347AE">
        <w:rPr>
          <w:b/>
        </w:rPr>
        <w:t xml:space="preserve">(a)</w:t>
      </w:r>
      <w:r w:rsidRPr="002347AE">
        <w:rPr>
          <w:b/>
        </w:rPr>
        <w:tab/>
        <w:t xml:space="preserve">the eleventh working day before the date on which the time limit set for the repayment of the refundable overpayment expires if the deposit is given by means of a cash deposit, or</w:t>
      </w:r>
    </w:p>
    <w:p>
      <w:pPr>
        <w:pStyle w:val="PZTextpsmene"/>
        <w:rPr>
          <w:b/>
          <w:bCs/>
        </w:rPr>
      </w:pPr>
      <w:r w:rsidRPr="002347AE">
        <w:rPr>
          <w:b/>
        </w:rPr>
        <w:t xml:space="preserve">b)</w:t>
      </w:r>
      <w:r w:rsidRPr="002347AE">
        <w:tab/>
      </w:r>
      <w:r w:rsidRPr="002347AE">
        <w:rPr>
          <w:b/>
        </w:rPr>
        <w:t xml:space="preserve">on the one hundred and nineteenth day following the date of the final and effective revocation of the initial authorisation, the date of its termination, or the date of transfer to a lower bailment group if the bailment is provided by a bank guarantee.</w:t>
      </w:r>
    </w:p>
    <w:p>
      <w:pPr>
        <w:pStyle w:val="Paragraf"/>
        <w:numPr>
          <w:ilvl w:val="0"/>
          <w:numId w:val="27"/>
        </w:numPr>
        <w:rPr>
          <w:b/>
        </w:rPr>
      </w:pPr>
      <w:r w:rsidRPr="00B9639A">
        <w:rPr>
          <w:b/>
        </w:rPr>
        <w:t xml:space="preserve">§ 97</w:t>
      </w:r>
    </w:p>
    <w:p>
      <w:pPr>
        <w:pStyle w:val="Nadpisparagrafu"/>
        <w:numPr>
          <w:ilvl w:val="0"/>
          <w:numId w:val="27"/>
        </w:numPr>
      </w:pPr>
      <w:r w:rsidRPr="002347AE">
        <w:t xml:space="preserve">Cancellation of initial authorisation</w:t>
      </w:r>
    </w:p>
    <w:p>
      <w:pPr>
        <w:pStyle w:val="Textparagrafu"/>
        <w:rPr>
          <w:b/>
        </w:rPr>
      </w:pPr>
      <w:r w:rsidRPr="002347AE">
        <w:rPr>
          <w:b/>
        </w:rPr>
        <w:t xml:space="preserve">(1) If the Ministry finds that the operator has ceased to comply with the conditions laid down for the issue of the initial permit, if the nature of those conditions permits such compliance and if there is no risk of delay, it shall invite the operator to comply with them and to provide evidence of compliance.</w:t>
      </w:r>
    </w:p>
    <w:p>
      <w:pPr>
        <w:pStyle w:val="Textparagrafu"/>
        <w:rPr>
          <w:b/>
        </w:rPr>
      </w:pPr>
      <w:r w:rsidRPr="002347AE">
        <w:rPr>
          <w:b/>
        </w:rPr>
        <w:t xml:space="preserve">(2) If the Ministry has doubts as to whether the operator meets the conditions laid down for the issue of the initial permit, it shall invite the operator to remove those doubts and to provide evidence of compliance with the conditions.</w:t>
      </w:r>
    </w:p>
    <w:p>
      <w:pPr>
        <w:pStyle w:val="Textparagrafu"/>
        <w:keepNext/>
        <w:rPr>
          <w:b/>
        </w:rPr>
      </w:pPr>
      <w:r w:rsidRPr="002347AE">
        <w:rPr>
          <w:b/>
        </w:rPr>
        <w:t xml:space="preserve">(3) The Ministry shall revoke the initial permit ex officio,</w:t>
      </w:r>
    </w:p>
    <w:p>
      <w:pPr>
        <w:pStyle w:val="PZTextpsmene"/>
        <w:rPr>
          <w:b/>
        </w:rPr>
      </w:pPr>
      <w:r w:rsidRPr="002347AE">
        <w:rPr>
          <w:b/>
        </w:rPr>
        <w:t xml:space="preserve">(a) </w:t>
      </w:r>
      <w:r w:rsidRPr="002347AE">
        <w:rPr>
          <w:b/>
        </w:rPr>
        <w:tab/>
        <w:t xml:space="preserve">where the operator fails to ensure, following a request pursuant to paragraph 1, that the conditions laid down for the issue of this permit are complied with,</w:t>
      </w:r>
    </w:p>
    <w:p>
      <w:pPr>
        <w:pStyle w:val="PZTextpsmene"/>
        <w:rPr>
          <w:b/>
        </w:rPr>
      </w:pPr>
      <w:r w:rsidRPr="002347AE">
        <w:rPr>
          <w:b/>
        </w:rPr>
        <w:t xml:space="preserve">(b) </w:t>
      </w:r>
      <w:r w:rsidRPr="002347AE">
        <w:rPr>
          <w:b/>
        </w:rPr>
        <w:tab/>
        <w:t xml:space="preserve">where the doubts have not been removed following a request pursuant to paragraph 2,</w:t>
      </w:r>
    </w:p>
    <w:p>
      <w:pPr>
        <w:pStyle w:val="PZTextpsmene"/>
        <w:rPr>
          <w:b/>
        </w:rPr>
      </w:pPr>
      <w:r w:rsidRPr="002347AE">
        <w:rPr>
          <w:b/>
        </w:rPr>
        <w:t xml:space="preserve">(c) </w:t>
      </w:r>
      <w:r w:rsidRPr="002347AE">
        <w:rPr>
          <w:b/>
        </w:rPr>
        <w:tab/>
        <w:t xml:space="preserve">where the operator fails to demonstrate compliance with the conditions laid down for that authorisation following a request under paragraph 1 or 2,</w:t>
      </w:r>
    </w:p>
    <w:p>
      <w:pPr>
        <w:pStyle w:val="PZTextpsmene"/>
        <w:rPr>
          <w:b/>
        </w:rPr>
      </w:pPr>
      <w:r w:rsidRPr="002347AE">
        <w:rPr>
          <w:b/>
        </w:rPr>
        <w:t xml:space="preserve">(d) </w:t>
      </w:r>
      <w:r w:rsidRPr="002347AE">
        <w:rPr>
          <w:b/>
        </w:rPr>
        <w:tab/>
        <w:t xml:space="preserve">if it subsequently becomes apparent that the operator would not have been granted such authorisation, </w:t>
      </w:r>
    </w:p>
    <w:p>
      <w:pPr>
        <w:pStyle w:val="PZTextpsmene"/>
        <w:rPr>
          <w:b/>
        </w:rPr>
      </w:pPr>
      <w:r w:rsidRPr="002347AE">
        <w:rPr>
          <w:b/>
        </w:rPr>
        <w:t xml:space="preserve">(e)</w:t>
      </w:r>
      <w:r w:rsidRPr="002347AE">
        <w:rPr>
          <w:b/>
        </w:rPr>
        <w:tab/>
        <w:t xml:space="preserve">if the operator ceases to meet the conditions laid down in this Act for this authorisation and if it is not possible to proceed in accordance with paragraph 1.</w:t>
      </w:r>
    </w:p>
    <w:p>
      <w:pPr>
        <w:pStyle w:val="Textparagrafu"/>
        <w:rPr>
          <w:b/>
        </w:rPr>
      </w:pPr>
      <w:r w:rsidRPr="002347AE">
        <w:rPr>
          <w:b/>
        </w:rPr>
        <w:t xml:space="preserve">(4) The Ministry shall revoke the initial permit at the request of the operator.</w:t>
      </w:r>
    </w:p>
    <w:p>
      <w:pPr>
        <w:pStyle w:val="Paragraf"/>
        <w:numPr>
          <w:ilvl w:val="0"/>
          <w:numId w:val="27"/>
        </w:numPr>
        <w:rPr>
          <w:b/>
        </w:rPr>
      </w:pPr>
      <w:r w:rsidRPr="00B9639A">
        <w:rPr>
          <w:b/>
        </w:rPr>
        <w:lastRenderedPageBreak/>
        <w:t xml:space="preserve">§ 98</w:t>
      </w:r>
    </w:p>
    <w:p>
      <w:pPr>
        <w:pStyle w:val="Nadpisparagrafu"/>
        <w:numPr>
          <w:ilvl w:val="0"/>
          <w:numId w:val="27"/>
        </w:numPr>
      </w:pPr>
      <w:r w:rsidRPr="00B9639A">
        <w:t xml:space="preserve">Expiry of the initial authorisation</w:t>
      </w:r>
    </w:p>
    <w:p>
      <w:pPr>
        <w:pStyle w:val="Textparagrafu"/>
        <w:rPr>
          <w:b/>
        </w:rPr>
      </w:pPr>
      <w:r w:rsidRPr="00B9639A">
        <w:rPr>
          <w:b/>
        </w:rPr>
        <w:t xml:space="preserve">The initial gambling licence shall expire upon the dissolution or termination of the operator.</w:t>
      </w:r>
    </w:p>
    <w:p>
      <w:pPr>
        <w:pStyle w:val="Dl"/>
        <w:numPr>
          <w:ilvl w:val="0"/>
          <w:numId w:val="27"/>
        </w:numPr>
        <w:rPr>
          <w:b/>
        </w:rPr>
      </w:pPr>
      <w:r w:rsidRPr="00B9639A">
        <w:rPr>
          <w:b/>
        </w:rPr>
        <w:t xml:space="preserve">Episode 3</w:t>
      </w:r>
    </w:p>
    <w:p>
      <w:pPr>
        <w:pStyle w:val="Nadpisdlu"/>
        <w:numPr>
          <w:ilvl w:val="0"/>
          <w:numId w:val="27"/>
        </w:numPr>
      </w:pPr>
      <w:r w:rsidRPr="00B9639A">
        <w:t xml:space="preserve">Basic permit</w:t>
      </w:r>
    </w:p>
    <w:p>
      <w:pPr>
        <w:pStyle w:val="Paragraf"/>
        <w:numPr>
          <w:ilvl w:val="0"/>
          <w:numId w:val="27"/>
        </w:numPr>
        <w:rPr>
          <w:b/>
        </w:rPr>
      </w:pPr>
      <w:r w:rsidRPr="00B9639A">
        <w:rPr>
          <w:b/>
        </w:rPr>
        <w:t xml:space="preserve">§ 99</w:t>
      </w:r>
    </w:p>
    <w:p>
      <w:pPr>
        <w:pStyle w:val="Nadpisparagrafu"/>
        <w:numPr>
          <w:ilvl w:val="0"/>
          <w:numId w:val="27"/>
        </w:numPr>
      </w:pPr>
      <w:r w:rsidRPr="00B9639A">
        <w:t xml:space="preserve">Submission of an application for a basic authorisation without an initial </w:t>
      </w:r>
      <w:r w:rsidRPr="00B9639A" w:rsidDel="00800762">
        <w:t xml:space="preserve">authorisation </w:t>
      </w:r>
    </w:p>
    <w:p>
      <w:pPr>
        <w:pStyle w:val="Textparagrafu"/>
        <w:rPr>
          <w:b/>
        </w:rPr>
      </w:pPr>
      <w:r w:rsidRPr="00B9639A">
        <w:rPr>
          <w:b/>
        </w:rPr>
        <w:t xml:space="preserve">The operator may also apply for a basic permit before the initial permit takes effect.</w:t>
      </w:r>
    </w:p>
    <w:p>
      <w:pPr>
        <w:pStyle w:val="Paragraf"/>
        <w:numPr>
          <w:ilvl w:val="0"/>
          <w:numId w:val="27"/>
        </w:numPr>
        <w:rPr>
          <w:b/>
        </w:rPr>
      </w:pPr>
      <w:r w:rsidRPr="00B9639A">
        <w:rPr>
          <w:b/>
        </w:rPr>
        <w:t xml:space="preserve">§ 100</w:t>
      </w:r>
    </w:p>
    <w:p>
      <w:pPr>
        <w:pStyle w:val="Nadpisparagrafu"/>
        <w:numPr>
          <w:ilvl w:val="0"/>
          <w:numId w:val="27"/>
        </w:numPr>
      </w:pPr>
      <w:r w:rsidRPr="002347AE">
        <w:t xml:space="preserve">Issuance of a basic permit</w:t>
      </w:r>
    </w:p>
    <w:p>
      <w:pPr>
        <w:pStyle w:val="Textparagrafu"/>
        <w:rPr>
          <w:b/>
        </w:rPr>
      </w:pPr>
      <w:r w:rsidRPr="002347AE">
        <w:rPr>
          <w:b/>
        </w:rPr>
        <w:t xml:space="preserve">(1) A basic permit is a decision granting authorisation to operate a given type of gambling.</w:t>
      </w:r>
    </w:p>
    <w:p>
      <w:pPr>
        <w:pStyle w:val="Textparagrafu"/>
        <w:rPr>
          <w:b/>
        </w:rPr>
      </w:pPr>
      <w:r w:rsidRPr="002347AE">
        <w:rPr>
          <w:b/>
        </w:rPr>
        <w:t xml:space="preserve">(2) The Ministry shall issue a basic permit,</w:t>
      </w:r>
    </w:p>
    <w:p>
      <w:pPr>
        <w:pStyle w:val="PZTextpsmene"/>
        <w:rPr>
          <w:b/>
        </w:rPr>
      </w:pPr>
      <w:r w:rsidRPr="002347AE">
        <w:rPr>
          <w:b/>
        </w:rPr>
        <w:t xml:space="preserve">(a)</w:t>
      </w:r>
      <w:r w:rsidRPr="002347AE">
        <w:rPr>
          <w:b/>
        </w:rPr>
        <w:tab/>
        <w:t xml:space="preserve">if the operator has an initial authorisation,</w:t>
      </w:r>
    </w:p>
    <w:p>
      <w:pPr>
        <w:pStyle w:val="PZTextpsmene"/>
        <w:rPr>
          <w:b/>
        </w:rPr>
      </w:pPr>
      <w:r w:rsidRPr="002347AE">
        <w:rPr>
          <w:b/>
        </w:rPr>
        <w:t xml:space="preserve">(b)</w:t>
      </w:r>
      <w:r w:rsidRPr="002347AE">
        <w:rPr>
          <w:b/>
        </w:rPr>
        <w:tab/>
        <w:t xml:space="preserve">if the operation of the gambling will not disturb public order,</w:t>
      </w:r>
    </w:p>
    <w:p>
      <w:pPr>
        <w:pStyle w:val="PZTextpsmene"/>
        <w:rPr>
          <w:b/>
        </w:rPr>
      </w:pPr>
      <w:r w:rsidRPr="002347AE">
        <w:rPr>
          <w:b/>
        </w:rPr>
        <w:t xml:space="preserve">(c)</w:t>
      </w:r>
      <w:r w:rsidRPr="002347AE">
        <w:rPr>
          <w:b/>
        </w:rPr>
        <w:tab/>
        <w:t xml:space="preserve">if the proper operation of the gambling game is guaranteed and proper technical equipment is provided,</w:t>
      </w:r>
    </w:p>
    <w:p>
      <w:pPr>
        <w:pStyle w:val="PZTextpsmene"/>
        <w:rPr>
          <w:b/>
        </w:rPr>
      </w:pPr>
      <w:r w:rsidRPr="002347AE">
        <w:rPr>
          <w:b/>
        </w:rPr>
        <w:t xml:space="preserve">d)</w:t>
      </w:r>
      <w:r w:rsidRPr="002347AE">
        <w:rPr>
          <w:b/>
        </w:rPr>
        <w:tab/>
        <w:t xml:space="preserve">if the operator has the material, personnel and </w:t>
      </w:r>
      <w:r w:rsidRPr="002347AE">
        <w:rPr>
          <w:b/>
        </w:rPr>
        <w:t xml:space="preserve">organisational requirements necessary for the performance of the activity to the extent </w:t>
      </w:r>
      <w:r w:rsidRPr="002347AE">
        <w:rPr>
          <w:b/>
        </w:rPr>
        <w:t xml:space="preserve">that </w:t>
      </w:r>
      <w:r w:rsidRPr="002347AE">
        <w:rPr>
          <w:b/>
        </w:rPr>
        <w:t xml:space="preserve">it intends to operate gambling; and</w:t>
      </w:r>
    </w:p>
    <w:p>
      <w:pPr>
        <w:pStyle w:val="PZTextpsmene"/>
        <w:rPr>
          <w:b/>
        </w:rPr>
      </w:pPr>
      <w:r w:rsidRPr="002347AE">
        <w:rPr>
          <w:b/>
        </w:rPr>
        <w:t xml:space="preserve">(e) </w:t>
      </w:r>
      <w:r w:rsidRPr="002347AE">
        <w:rPr>
          <w:b/>
        </w:rPr>
        <w:tab/>
        <w:t xml:space="preserve">if the basic gambling licence for the type of gambling in question has not been revoked pursuant to Section 103(3)(e) in the 3 years preceding the date of application for the basic licence.</w:t>
      </w:r>
    </w:p>
    <w:p>
      <w:pPr>
        <w:pStyle w:val="Textparagrafu"/>
        <w:rPr>
          <w:b/>
        </w:rPr>
      </w:pPr>
      <w:r w:rsidRPr="002347AE">
        <w:rPr>
          <w:b/>
        </w:rPr>
        <w:t xml:space="preserve">(3) In the basic permit, the Ministry shall specify the gambling game for which the permit is issued, its type and the conditions for its operation, and shall approve the game plan and the equipment by means of which the gambling game is to be operated.</w:t>
      </w:r>
    </w:p>
    <w:p>
      <w:pPr>
        <w:pStyle w:val="Textparagrafu"/>
        <w:rPr>
          <w:b/>
        </w:rPr>
      </w:pPr>
      <w:r w:rsidRPr="002347AE">
        <w:rPr>
          <w:b/>
        </w:rPr>
        <w:t xml:space="preserve">(4) In the case of an application for a basic permit for a shared lottery, each operator shall apply separately.</w:t>
      </w:r>
    </w:p>
    <w:p>
      <w:pPr>
        <w:pStyle w:val="Textparagrafu"/>
        <w:rPr>
          <w:b/>
        </w:rPr>
      </w:pPr>
      <w:r w:rsidRPr="002347AE">
        <w:rPr>
          <w:b/>
        </w:rPr>
        <w:t xml:space="preserve">(5) The basic permit shall be issued for a maximum period of 6 years.</w:t>
      </w:r>
    </w:p>
    <w:p>
      <w:pPr>
        <w:pStyle w:val="Paragraf"/>
        <w:numPr>
          <w:ilvl w:val="0"/>
          <w:numId w:val="27"/>
        </w:numPr>
        <w:rPr>
          <w:b/>
        </w:rPr>
      </w:pPr>
      <w:r w:rsidRPr="00B9639A">
        <w:rPr>
          <w:b/>
        </w:rPr>
        <w:t xml:space="preserve">§ 101</w:t>
      </w:r>
    </w:p>
    <w:p>
      <w:pPr>
        <w:pStyle w:val="Nadpisparagrafu"/>
        <w:numPr>
          <w:ilvl w:val="0"/>
          <w:numId w:val="27"/>
        </w:numPr>
      </w:pPr>
      <w:r w:rsidRPr="002347AE">
        <w:t xml:space="preserve">Requirements for the application for a basic permit</w:t>
      </w:r>
    </w:p>
    <w:p>
      <w:pPr>
        <w:pStyle w:val="Textparagrafu"/>
        <w:rPr>
          <w:b/>
        </w:rPr>
      </w:pPr>
      <w:r w:rsidRPr="002347AE">
        <w:rPr>
          <w:b/>
        </w:rPr>
        <w:t xml:space="preserve">(1) An application for a basic permit must, in addition to the general requirements of an application under the Administrative Code, include the type of gambling game requested.</w:t>
      </w:r>
    </w:p>
    <w:p>
      <w:pPr>
        <w:pStyle w:val="Textparagrafu"/>
        <w:rPr>
          <w:b/>
        </w:rPr>
      </w:pPr>
      <w:r w:rsidRPr="002347AE">
        <w:rPr>
          <w:b/>
        </w:rPr>
        <w:t xml:space="preserve">(2) An application for a basic permit shall be accompanied by</w:t>
      </w:r>
    </w:p>
    <w:p>
      <w:pPr>
        <w:pStyle w:val="PZTextpsmene"/>
        <w:rPr>
          <w:b/>
        </w:rPr>
      </w:pPr>
      <w:r w:rsidRPr="002347AE">
        <w:rPr>
          <w:b/>
        </w:rPr>
        <w:t xml:space="preserve">a)the </w:t>
      </w:r>
      <w:r w:rsidRPr="002347AE">
        <w:rPr>
          <w:b/>
        </w:rPr>
        <w:tab/>
        <w:t xml:space="preserve">game plan </w:t>
      </w:r>
      <w:r w:rsidRPr="002347AE">
        <w:rPr>
          <w:b/>
        </w:rPr>
        <w:t xml:space="preserve">in electronic form as a data file with a text layer allowing search,</w:t>
      </w:r>
    </w:p>
    <w:p>
      <w:pPr>
        <w:pStyle w:val="PZTextpsmene"/>
        <w:rPr>
          <w:b/>
        </w:rPr>
      </w:pPr>
      <w:r w:rsidRPr="002347AE">
        <w:rPr>
          <w:b/>
        </w:rPr>
        <w:lastRenderedPageBreak/>
        <w:t xml:space="preserve">(b) the </w:t>
      </w:r>
      <w:r w:rsidRPr="002347AE">
        <w:rPr>
          <w:b/>
        </w:rPr>
        <w:tab/>
        <w:t xml:space="preserve">professional assessment document and the certificate of operability </w:t>
      </w:r>
      <w:r w:rsidRPr="002347AE">
        <w:rPr>
          <w:b/>
        </w:rPr>
        <w:t xml:space="preserve">in electronic form as a searchable text layer data file containing </w:t>
      </w:r>
    </w:p>
    <w:p>
      <w:pPr>
        <w:pStyle w:val="PZTextbodu"/>
        <w:rPr>
          <w:b/>
        </w:rPr>
      </w:pPr>
      <w:r w:rsidRPr="002347AE">
        <w:rPr>
          <w:b/>
        </w:rPr>
        <w:t xml:space="preserve">1.</w:t>
      </w:r>
      <w:r w:rsidRPr="002347AE">
        <w:rPr>
          <w:b/>
        </w:rPr>
        <w:tab/>
        <w:t xml:space="preserve">their original, or</w:t>
      </w:r>
    </w:p>
    <w:p>
      <w:pPr>
        <w:pStyle w:val="PZTextbodu"/>
        <w:rPr>
          <w:b/>
        </w:rPr>
      </w:pPr>
      <w:r w:rsidRPr="002347AE">
        <w:rPr>
          <w:b/>
        </w:rPr>
        <w:t xml:space="preserve">2.</w:t>
      </w:r>
      <w:r w:rsidRPr="002347AE">
        <w:rPr>
          <w:b/>
        </w:rPr>
        <w:tab/>
        <w:t xml:space="preserve">a document that has been created by converting their original into an electronic document contained in this data file in a manner ensuring the conformity of the content of the original with this document, if the original is in paper form,</w:t>
      </w:r>
    </w:p>
    <w:p>
      <w:pPr>
        <w:pStyle w:val="PZTextpsmene"/>
        <w:rPr>
          <w:b/>
        </w:rPr>
      </w:pPr>
      <w:r w:rsidRPr="002347AE">
        <w:rPr>
          <w:b/>
        </w:rPr>
        <w:t xml:space="preserve">(c) a </w:t>
      </w:r>
      <w:r w:rsidRPr="002347AE">
        <w:rPr>
          <w:b/>
        </w:rPr>
        <w:tab/>
        <w:t xml:space="preserve">server location document if the gambling is of a type where there is no chance generation at the place of participation in the gambling; and</w:t>
      </w:r>
    </w:p>
    <w:p>
      <w:pPr>
        <w:pStyle w:val="PZTextpsmene"/>
        <w:rPr>
          <w:b/>
        </w:rPr>
      </w:pPr>
      <w:r w:rsidRPr="002347AE">
        <w:rPr>
          <w:b/>
        </w:rPr>
        <w:t xml:space="preserve">(d) a </w:t>
      </w:r>
      <w:r w:rsidRPr="002347AE">
        <w:rPr>
          <w:b/>
        </w:rPr>
        <w:tab/>
        <w:t xml:space="preserve">document demonstrating compliance with the condition referred to in point </w:t>
      </w:r>
      <w:r w:rsidRPr="002347AE">
        <w:rPr>
          <w:b/>
        </w:rPr>
        <w:t xml:space="preserve">(d) of </w:t>
      </w:r>
      <w:r w:rsidRPr="002347AE">
        <w:rPr>
          <w:b/>
        </w:rPr>
        <w:tab/>
        <w:t xml:space="preserve">Section </w:t>
      </w:r>
      <w:r w:rsidRPr="002347AE">
        <w:rPr>
          <w:b/>
        </w:rPr>
        <w:t xml:space="preserve">100(2)</w:t>
      </w:r>
      <w:r w:rsidRPr="002347AE">
        <w:rPr>
          <w:b/>
        </w:rPr>
        <w:t xml:space="preserve">.</w:t>
      </w:r>
    </w:p>
    <w:p>
      <w:pPr>
        <w:pStyle w:val="Textparagrafu"/>
        <w:rPr>
          <w:b/>
        </w:rPr>
      </w:pPr>
      <w:r w:rsidRPr="002347AE">
        <w:rPr>
          <w:b/>
        </w:rPr>
        <w:t xml:space="preserve">(3) In the case of an application for a cash, in-kind or instant lottery, the applicant shall also be required to enclose a specimen of the lottery ticket, which shall be so marked, and documentation demonstrating their security against misuse or their manufacturing specification.</w:t>
      </w:r>
    </w:p>
    <w:p>
      <w:pPr>
        <w:pStyle w:val="Textparagrafu"/>
        <w:rPr>
          <w:b/>
        </w:rPr>
      </w:pPr>
      <w:r w:rsidRPr="002347AE">
        <w:rPr>
          <w:b/>
        </w:rPr>
        <w:t xml:space="preserve">(4) In the case of an application for an odds bet or a totalizator game, the applicant shall also include a list of the places where participation in the odds bet or totalizator game will be allowed and a contract concluded with the person who will monitor the influence of sports results.</w:t>
      </w:r>
    </w:p>
    <w:p>
      <w:pPr>
        <w:pStyle w:val="Textparagrafu"/>
        <w:rPr>
          <w:b/>
        </w:rPr>
      </w:pPr>
      <w:r w:rsidRPr="002347AE">
        <w:rPr>
          <w:b/>
        </w:rPr>
        <w:t xml:space="preserve">(5) The document accompanying the application, other than the document referred to in paragraph (2)(b), must not be more than 3 months old at the date of submission of the application. </w:t>
      </w:r>
    </w:p>
    <w:p>
      <w:pPr>
        <w:pStyle w:val="Paragraf"/>
        <w:numPr>
          <w:ilvl w:val="0"/>
          <w:numId w:val="27"/>
        </w:numPr>
        <w:rPr>
          <w:b/>
        </w:rPr>
      </w:pPr>
      <w:r w:rsidRPr="00B9639A">
        <w:rPr>
          <w:b/>
        </w:rPr>
        <w:t xml:space="preserve">§ 102</w:t>
      </w:r>
    </w:p>
    <w:p>
      <w:pPr>
        <w:pStyle w:val="Nadpisparagrafu"/>
        <w:numPr>
          <w:ilvl w:val="0"/>
          <w:numId w:val="27"/>
        </w:numPr>
      </w:pPr>
      <w:r w:rsidRPr="00B9639A">
        <w:t xml:space="preserve">Modification of the basic authorisation</w:t>
      </w:r>
    </w:p>
    <w:p>
      <w:pPr>
        <w:pStyle w:val="Textparagrafu"/>
        <w:rPr>
          <w:b/>
        </w:rPr>
      </w:pPr>
      <w:r w:rsidRPr="00B9639A">
        <w:rPr>
          <w:b/>
        </w:rPr>
        <w:t xml:space="preserve">(1) The Ministry shall replace an existing basic permit with a new one if</w:t>
      </w:r>
    </w:p>
    <w:p>
      <w:pPr>
        <w:pStyle w:val="PZTextpsmene"/>
        <w:rPr>
          <w:b/>
        </w:rPr>
      </w:pPr>
      <w:r w:rsidRPr="00B9639A">
        <w:rPr>
          <w:b/>
        </w:rPr>
        <w:t xml:space="preserve">(a) the </w:t>
      </w:r>
      <w:r w:rsidRPr="00B9639A">
        <w:rPr>
          <w:b/>
        </w:rPr>
        <w:tab/>
        <w:t xml:space="preserve">operator submits an application proposing to amend the data to be changed</w:t>
      </w:r>
    </w:p>
    <w:p>
      <w:pPr>
        <w:pStyle w:val="PZTextbodu"/>
        <w:rPr>
          <w:b/>
        </w:rPr>
      </w:pPr>
      <w:r w:rsidRPr="00B9639A">
        <w:rPr>
          <w:b/>
        </w:rPr>
        <w:t xml:space="preserve">1.</w:t>
      </w:r>
      <w:r w:rsidRPr="00B9639A">
        <w:rPr>
          <w:b/>
        </w:rPr>
        <w:tab/>
        <w:t xml:space="preserve">can only occur on the basis of an amendment to the basic permit,</w:t>
      </w:r>
    </w:p>
    <w:p>
      <w:pPr>
        <w:pStyle w:val="PZTextbodu"/>
        <w:rPr>
          <w:b/>
        </w:rPr>
      </w:pPr>
      <w:r w:rsidRPr="00B9639A">
        <w:rPr>
          <w:b/>
        </w:rPr>
        <w:t xml:space="preserve">2.an </w:t>
      </w:r>
      <w:r w:rsidRPr="00B9639A">
        <w:rPr>
          <w:b/>
        </w:rPr>
        <w:tab/>
        <w:t xml:space="preserve">immediate intervention pursuant to § 109b has occurred, or</w:t>
      </w:r>
    </w:p>
    <w:p>
      <w:pPr>
        <w:pStyle w:val="PZTextbodu"/>
        <w:rPr>
          <w:b/>
        </w:rPr>
      </w:pPr>
      <w:r w:rsidRPr="00B9639A">
        <w:rPr>
          <w:b/>
        </w:rPr>
        <w:t xml:space="preserve">3.</w:t>
      </w:r>
      <w:r w:rsidRPr="00B9639A">
        <w:rPr>
          <w:b/>
        </w:rPr>
        <w:tab/>
        <w:t xml:space="preserve">occurred according to § 109c paragraph 5,</w:t>
      </w:r>
    </w:p>
    <w:p>
      <w:pPr>
        <w:pStyle w:val="PZTextpsmene"/>
        <w:rPr>
          <w:b/>
        </w:rPr>
      </w:pPr>
      <w:r w:rsidRPr="00B9639A">
        <w:rPr>
          <w:b/>
        </w:rPr>
        <w:t xml:space="preserve">(b) </w:t>
      </w:r>
      <w:r w:rsidRPr="00B9639A">
        <w:rPr>
          <w:b/>
        </w:rPr>
        <w:tab/>
        <w:t xml:space="preserve">there is a change in other information contained in the basic authorisation; or</w:t>
      </w:r>
    </w:p>
    <w:p>
      <w:pPr>
        <w:pStyle w:val="PZTextpsmene"/>
        <w:rPr>
          <w:b/>
        </w:rPr>
      </w:pPr>
      <w:r w:rsidRPr="00B9639A">
        <w:rPr>
          <w:b/>
        </w:rPr>
        <w:t xml:space="preserve">(c)</w:t>
      </w:r>
      <w:r w:rsidRPr="00B9639A">
        <w:rPr>
          <w:b/>
        </w:rPr>
        <w:tab/>
        <w:t xml:space="preserve">amend or supplement, where justified, the conditions for the proper operation of gambling set out in the existing basic authorisation. </w:t>
      </w:r>
    </w:p>
    <w:p>
      <w:pPr>
        <w:pStyle w:val="Textparagrafu"/>
        <w:rPr>
          <w:b/>
        </w:rPr>
      </w:pPr>
      <w:r w:rsidRPr="00B9639A">
        <w:rPr>
          <w:b/>
        </w:rPr>
        <w:t xml:space="preserve">(2) A new basic authorisation pursuant to paragraph 1 shall be issued for no longer than the duration of the legal effects of the original basic authorisation.</w:t>
      </w:r>
    </w:p>
    <w:p>
      <w:pPr>
        <w:pStyle w:val="Textparagrafu"/>
        <w:rPr>
          <w:b/>
        </w:rPr>
      </w:pPr>
      <w:r w:rsidRPr="00B9639A">
        <w:rPr>
          <w:b/>
        </w:rPr>
        <w:t xml:space="preserve">(3) The justification for the new authorisation shall only justify changes from the existing authorisation.</w:t>
      </w:r>
    </w:p>
    <w:p>
      <w:pPr>
        <w:pStyle w:val="Paragraf"/>
        <w:numPr>
          <w:ilvl w:val="0"/>
          <w:numId w:val="27"/>
        </w:numPr>
        <w:rPr>
          <w:b/>
        </w:rPr>
      </w:pPr>
      <w:r w:rsidRPr="00B9639A">
        <w:rPr>
          <w:b/>
        </w:rPr>
        <w:t xml:space="preserve">§ 103</w:t>
      </w:r>
    </w:p>
    <w:p>
      <w:pPr>
        <w:pStyle w:val="Nadpisparagrafu"/>
        <w:numPr>
          <w:ilvl w:val="0"/>
          <w:numId w:val="27"/>
        </w:numPr>
      </w:pPr>
      <w:r w:rsidRPr="002347AE">
        <w:t xml:space="preserve">Cancellation of the basic permit</w:t>
      </w:r>
    </w:p>
    <w:p>
      <w:pPr>
        <w:pStyle w:val="Textparagrafu"/>
        <w:rPr>
          <w:b/>
        </w:rPr>
      </w:pPr>
      <w:r w:rsidRPr="002347AE">
        <w:rPr>
          <w:b/>
        </w:rPr>
        <w:t xml:space="preserve">(1) If the Ministry finds that the operator has ceased to comply with the conditions laid down for the issue of the basic permit, or if it has reasonable doubt about this, it shall call upon the operator to comply with them within a specified period, provided that the nature of the conditions permits such compliance and there is no risk of delay.</w:t>
      </w:r>
    </w:p>
    <w:p>
      <w:pPr>
        <w:pStyle w:val="Textparagrafu"/>
        <w:rPr>
          <w:b/>
        </w:rPr>
      </w:pPr>
      <w:r w:rsidRPr="002347AE">
        <w:rPr>
          <w:b/>
        </w:rPr>
        <w:t xml:space="preserve">(2) If the Ministry has doubts as to whether the operator meets the conditions laid down for the issue of a basic permit, it shall invite the operator to remove those doubts and to provide evidence of compliance with the conditions.</w:t>
      </w:r>
    </w:p>
    <w:p>
      <w:pPr>
        <w:pStyle w:val="Textparagrafu"/>
      </w:pPr>
      <w:r w:rsidRPr="002347AE">
        <w:rPr>
          <w:b/>
        </w:rPr>
        <w:lastRenderedPageBreak/>
        <w:t xml:space="preserve">(3) The Ministry shall revoke the basic permit ex officio,</w:t>
      </w:r>
    </w:p>
    <w:p>
      <w:pPr>
        <w:pStyle w:val="PZTextpsmene"/>
        <w:rPr>
          <w:b/>
        </w:rPr>
      </w:pPr>
      <w:r w:rsidRPr="002347AE">
        <w:rPr>
          <w:b/>
        </w:rPr>
        <w:t xml:space="preserve">(a) </w:t>
      </w:r>
      <w:r w:rsidRPr="002347AE">
        <w:rPr>
          <w:b/>
        </w:rPr>
        <w:tab/>
        <w:t xml:space="preserve">where the operator fails to ensure, following a request pursuant to paragraph 1, that the conditions laid down for the issue of this permit are complied with,</w:t>
      </w:r>
    </w:p>
    <w:p>
      <w:pPr>
        <w:pStyle w:val="PZTextpsmene"/>
        <w:rPr>
          <w:b/>
        </w:rPr>
      </w:pPr>
      <w:r w:rsidRPr="002347AE">
        <w:rPr>
          <w:b/>
        </w:rPr>
        <w:t xml:space="preserve">(b) </w:t>
      </w:r>
      <w:r w:rsidRPr="002347AE">
        <w:rPr>
          <w:b/>
        </w:rPr>
        <w:tab/>
        <w:t xml:space="preserve">where the doubts have not been removed following a request pursuant to paragraph 2,</w:t>
      </w:r>
    </w:p>
    <w:p>
      <w:pPr>
        <w:pStyle w:val="PZTextpsmene"/>
        <w:rPr>
          <w:b/>
        </w:rPr>
      </w:pPr>
      <w:r w:rsidRPr="002347AE">
        <w:rPr>
          <w:b/>
        </w:rPr>
        <w:t xml:space="preserve">(c) </w:t>
      </w:r>
      <w:r w:rsidRPr="002347AE">
        <w:rPr>
          <w:b/>
        </w:rPr>
        <w:tab/>
        <w:t xml:space="preserve">where the operator fails to demonstrate compliance with the conditions laid down for that authorisation following a request under paragraph 1 or 2,</w:t>
      </w:r>
    </w:p>
    <w:p>
      <w:pPr>
        <w:pStyle w:val="PZTextpsmene"/>
        <w:rPr>
          <w:b/>
        </w:rPr>
      </w:pPr>
      <w:r w:rsidRPr="002347AE">
        <w:rPr>
          <w:b/>
        </w:rPr>
        <w:t xml:space="preserve">(d)</w:t>
      </w:r>
      <w:r w:rsidRPr="002347AE">
        <w:rPr>
          <w:b/>
        </w:rPr>
        <w:tab/>
        <w:t xml:space="preserve">if it subsequently comes to light that would prevent the operator from being granted such authorisation,</w:t>
      </w:r>
    </w:p>
    <w:p>
      <w:pPr>
        <w:pStyle w:val="PZTextpsmene"/>
        <w:rPr>
          <w:b/>
        </w:rPr>
      </w:pPr>
      <w:r w:rsidRPr="002347AE">
        <w:rPr>
          <w:b/>
        </w:rPr>
        <w:t xml:space="preserve">(e) </w:t>
      </w:r>
      <w:r w:rsidRPr="002347AE">
        <w:rPr>
          <w:b/>
        </w:rPr>
        <w:tab/>
        <w:t xml:space="preserve">where the operator repeatedly or seriously infringes the obligations laid down in</w:t>
      </w:r>
    </w:p>
    <w:p>
      <w:pPr>
        <w:pStyle w:val="PZTextbodu"/>
        <w:rPr>
          <w:b/>
        </w:rPr>
      </w:pPr>
      <w:r w:rsidRPr="002347AE">
        <w:rPr>
          <w:b/>
        </w:rPr>
        <w:t xml:space="preserve">1.</w:t>
      </w:r>
      <w:r w:rsidRPr="002347AE">
        <w:rPr>
          <w:b/>
        </w:rPr>
        <w:tab/>
        <w:t xml:space="preserve">this Act,</w:t>
      </w:r>
    </w:p>
    <w:p>
      <w:pPr>
        <w:pStyle w:val="PZTextbodu"/>
        <w:rPr>
          <w:b/>
        </w:rPr>
      </w:pPr>
      <w:r w:rsidRPr="002347AE">
        <w:rPr>
          <w:b/>
        </w:rPr>
        <w:t xml:space="preserve">2.</w:t>
      </w:r>
      <w:r w:rsidRPr="002347AE">
        <w:rPr>
          <w:b/>
        </w:rPr>
        <w:tab/>
        <w:t xml:space="preserve">the Gambling Tax Act; or</w:t>
      </w:r>
    </w:p>
    <w:p>
      <w:pPr>
        <w:pStyle w:val="PZTextbodu"/>
        <w:rPr>
          <w:b/>
        </w:rPr>
      </w:pPr>
      <w:r w:rsidRPr="002347AE">
        <w:rPr>
          <w:b/>
        </w:rPr>
        <w:t xml:space="preserve">3.</w:t>
      </w:r>
      <w:r w:rsidRPr="002347AE">
        <w:rPr>
          <w:b/>
        </w:rPr>
        <w:tab/>
        <w:t xml:space="preserve">a basic permit or</w:t>
      </w:r>
    </w:p>
    <w:p>
      <w:pPr>
        <w:pStyle w:val="PZTextpsmene"/>
        <w:rPr>
          <w:b/>
        </w:rPr>
      </w:pPr>
      <w:r w:rsidRPr="002347AE">
        <w:rPr>
          <w:b/>
        </w:rPr>
        <w:t xml:space="preserve">(f) </w:t>
      </w:r>
      <w:r w:rsidRPr="002347AE">
        <w:rPr>
          <w:b/>
        </w:rPr>
        <w:tab/>
        <w:t xml:space="preserve">if the operator ceases to comply with the conditions laid down in this Act for this authorisation and if it is not possible to proceed in accordance with paragraph 1.</w:t>
      </w:r>
    </w:p>
    <w:p>
      <w:pPr>
        <w:pStyle w:val="Textparagrafu"/>
        <w:rPr>
          <w:b/>
        </w:rPr>
      </w:pPr>
      <w:r w:rsidRPr="002347AE">
        <w:rPr>
          <w:b/>
        </w:rPr>
        <w:t xml:space="preserve">(4) The Ministry shall revoke the basic permit at the request of the operator.</w:t>
      </w:r>
    </w:p>
    <w:p>
      <w:pPr>
        <w:pStyle w:val="Paragraf"/>
        <w:numPr>
          <w:ilvl w:val="0"/>
          <w:numId w:val="27"/>
        </w:numPr>
        <w:rPr>
          <w:b/>
        </w:rPr>
      </w:pPr>
      <w:r w:rsidRPr="00B9639A">
        <w:rPr>
          <w:b/>
        </w:rPr>
        <w:t xml:space="preserve">§ 104</w:t>
      </w:r>
    </w:p>
    <w:p>
      <w:pPr>
        <w:pStyle w:val="Nadpisparagrafu"/>
        <w:numPr>
          <w:ilvl w:val="0"/>
          <w:numId w:val="27"/>
        </w:numPr>
      </w:pPr>
      <w:r w:rsidRPr="00B9639A">
        <w:t xml:space="preserve">Expiry of the basic authorisation</w:t>
      </w:r>
    </w:p>
    <w:p>
      <w:pPr>
        <w:pStyle w:val="Textparagrafu"/>
        <w:rPr>
          <w:b/>
        </w:rPr>
      </w:pPr>
      <w:r w:rsidRPr="00B9639A">
        <w:rPr>
          <w:b/>
        </w:rPr>
        <w:t xml:space="preserve">The basic authorisation expires</w:t>
      </w:r>
    </w:p>
    <w:p>
      <w:pPr>
        <w:pStyle w:val="PZTextpsmene"/>
        <w:rPr>
          <w:b/>
        </w:rPr>
      </w:pPr>
      <w:r w:rsidRPr="00B9639A">
        <w:rPr>
          <w:b/>
        </w:rPr>
        <w:t xml:space="preserve">(a)</w:t>
      </w:r>
      <w:r w:rsidRPr="00B9639A">
        <w:rPr>
          <w:b/>
        </w:rPr>
        <w:tab/>
        <w:t xml:space="preserve">on expiry of the period for which it was granted, </w:t>
      </w:r>
    </w:p>
    <w:p>
      <w:pPr>
        <w:pStyle w:val="PZTextpsmene"/>
        <w:rPr>
          <w:b/>
        </w:rPr>
      </w:pPr>
      <w:r w:rsidRPr="00B9639A">
        <w:rPr>
          <w:b/>
        </w:rPr>
        <w:t xml:space="preserve">(b) the </w:t>
      </w:r>
      <w:r w:rsidRPr="00B9639A">
        <w:rPr>
          <w:b/>
        </w:rPr>
        <w:tab/>
        <w:t xml:space="preserve">dissolution or termination of the operator to whom the basic authorisation was granted; or</w:t>
      </w:r>
    </w:p>
    <w:p>
      <w:pPr>
        <w:pStyle w:val="PZTextpsmene"/>
        <w:rPr>
          <w:b/>
        </w:rPr>
      </w:pPr>
      <w:r w:rsidRPr="00B9639A">
        <w:rPr>
          <w:b/>
        </w:rPr>
        <w:t xml:space="preserve">(c) the </w:t>
      </w:r>
      <w:r w:rsidRPr="00B9639A">
        <w:rPr>
          <w:b/>
        </w:rPr>
        <w:tab/>
        <w:t xml:space="preserve">revocation or termination of the initial authorisation.</w:t>
      </w:r>
    </w:p>
    <w:p>
      <w:pPr>
        <w:pStyle w:val="Paragraf"/>
        <w:numPr>
          <w:ilvl w:val="0"/>
          <w:numId w:val="27"/>
        </w:numPr>
        <w:rPr>
          <w:b/>
        </w:rPr>
      </w:pPr>
      <w:r w:rsidRPr="00B9639A">
        <w:rPr>
          <w:b/>
        </w:rPr>
        <w:t xml:space="preserve">§ 104a</w:t>
      </w:r>
    </w:p>
    <w:p>
      <w:pPr>
        <w:pStyle w:val="Nadpisparagrafu"/>
        <w:numPr>
          <w:ilvl w:val="0"/>
          <w:numId w:val="27"/>
        </w:numPr>
      </w:pPr>
      <w:r w:rsidRPr="002347AE">
        <w:t xml:space="preserve">Obligations of the operator after cancellation or termination of the authorisation to operate a gambling game</w:t>
      </w:r>
    </w:p>
    <w:p>
      <w:pPr>
        <w:pStyle w:val="Textparagrafu"/>
        <w:numPr>
          <w:ilvl w:val="2"/>
          <w:numId w:val="27"/>
        </w:numPr>
        <w:rPr>
          <w:b/>
        </w:rPr>
      </w:pPr>
      <w:r w:rsidRPr="002347AE">
        <w:rPr>
          <w:b/>
        </w:rPr>
        <w:t xml:space="preserve">An operator shall have rights and obligations regarding the activities necessary for the termination and settlement of a gambling game, recording obligations, record-keeping obligations and other obligations to retain documents under this Act for the period of time provided for in this Act, even if a permit under this Act is revoked or expires or the operator ceases to be an operator.</w:t>
      </w:r>
    </w:p>
    <w:p>
      <w:pPr>
        <w:pStyle w:val="Textparagrafu"/>
        <w:rPr>
          <w:b/>
        </w:rPr>
      </w:pPr>
      <w:r w:rsidRPr="002347AE">
        <w:rPr>
          <w:b/>
        </w:rPr>
        <w:t xml:space="preserve">(2) If a legal person which has rights and obligations under subsection (1) and which has a legal successor ceases to exist, those rights and obligations shall pass to that legal successor. That successor in title shall notify the Ministry of that fact within 30 days of the date on which those rights and obligations were transferred to it.</w:t>
      </w:r>
    </w:p>
    <w:p>
      <w:pPr>
        <w:pStyle w:val="Textparagrafu"/>
        <w:rPr>
          <w:b/>
        </w:rPr>
      </w:pPr>
      <w:r w:rsidRPr="002347AE">
        <w:rPr>
          <w:b/>
        </w:rPr>
        <w:t xml:space="preserve">(3) If a legal person which has a record-keeping obligation, a filing obligation or any other obligation to keep documents or records under this Act ceases to exist without a legal successor, it shall be obliged to hand over the documents, other documents and </w:t>
      </w:r>
      <w:r w:rsidRPr="002347AE">
        <w:rPr>
          <w:b/>
        </w:rPr>
        <w:t xml:space="preserve">records which are the subject of those obligations to the Ministry.</w:t>
      </w:r>
    </w:p>
    <w:p>
      <w:pPr>
        <w:pStyle w:val="Dl"/>
        <w:rPr>
          <w:b/>
        </w:rPr>
      </w:pPr>
      <w:r w:rsidRPr="00B9639A">
        <w:rPr>
          <w:b/>
        </w:rPr>
        <w:lastRenderedPageBreak/>
        <w:t xml:space="preserve">Episode 4</w:t>
      </w:r>
    </w:p>
    <w:p>
      <w:pPr>
        <w:pStyle w:val="Nadpisdlu"/>
      </w:pPr>
      <w:r w:rsidRPr="00B9639A">
        <w:t xml:space="preserve">Permission to place a gaming space</w:t>
      </w:r>
    </w:p>
    <w:p>
      <w:pPr>
        <w:pStyle w:val="Paragraf"/>
        <w:numPr>
          <w:ilvl w:val="0"/>
          <w:numId w:val="27"/>
        </w:numPr>
        <w:rPr>
          <w:b/>
        </w:rPr>
      </w:pPr>
      <w:r w:rsidRPr="00B9639A">
        <w:rPr>
          <w:b/>
        </w:rPr>
        <w:t xml:space="preserve">§ 104b</w:t>
      </w:r>
    </w:p>
    <w:p>
      <w:pPr>
        <w:pStyle w:val="Nadpisparagrafu"/>
        <w:numPr>
          <w:ilvl w:val="0"/>
          <w:numId w:val="27"/>
        </w:numPr>
      </w:pPr>
      <w:r w:rsidRPr="002347AE">
        <w:t xml:space="preserve">Issuance of a permit for the location of a gaming area</w:t>
      </w:r>
    </w:p>
    <w:p>
      <w:pPr>
        <w:pStyle w:val="Textparagrafu"/>
        <w:rPr>
          <w:b/>
        </w:rPr>
      </w:pPr>
      <w:r w:rsidRPr="002347AE">
        <w:rPr>
          <w:b/>
        </w:rPr>
        <w:t xml:space="preserve">(1) A gaming premises permit is a decision subsequent to the basic permit granting the authorisation to locate a gaming premises and to operate the relevant gambling game therein.</w:t>
      </w:r>
    </w:p>
    <w:p>
      <w:pPr>
        <w:pStyle w:val="Textparagrafu"/>
        <w:rPr>
          <w:b/>
        </w:rPr>
      </w:pPr>
      <w:r w:rsidRPr="002347AE">
        <w:rPr>
          <w:b/>
        </w:rPr>
        <w:t xml:space="preserve">(2) Permission for the location of a gaming area is issued by the municipal authority of the municipality in whose territorial district the gaming area is located. </w:t>
      </w:r>
    </w:p>
    <w:p>
      <w:pPr>
        <w:pStyle w:val="Paragraf"/>
        <w:numPr>
          <w:ilvl w:val="0"/>
          <w:numId w:val="27"/>
        </w:numPr>
        <w:rPr>
          <w:b/>
        </w:rPr>
      </w:pPr>
      <w:r w:rsidRPr="00B9639A">
        <w:rPr>
          <w:b/>
        </w:rPr>
        <w:t xml:space="preserve">§ 104c</w:t>
      </w:r>
    </w:p>
    <w:p>
      <w:pPr>
        <w:pStyle w:val="Nadpisparagrafu"/>
        <w:numPr>
          <w:ilvl w:val="0"/>
          <w:numId w:val="27"/>
        </w:numPr>
      </w:pPr>
      <w:r w:rsidRPr="002347AE">
        <w:t xml:space="preserve">Decision on an application for a permit for the location of a gaming area</w:t>
      </w:r>
    </w:p>
    <w:p>
      <w:pPr>
        <w:pStyle w:val="Textparagrafu"/>
        <w:rPr>
          <w:b/>
        </w:rPr>
      </w:pPr>
      <w:r w:rsidRPr="002347AE">
        <w:rPr>
          <w:b/>
        </w:rPr>
        <w:t xml:space="preserve">(1) The municipal authority shall issue a permit for the placement of a gaming area,</w:t>
      </w:r>
    </w:p>
    <w:p>
      <w:pPr>
        <w:pStyle w:val="PZTextpsmene"/>
        <w:rPr>
          <w:b/>
        </w:rPr>
      </w:pPr>
      <w:r w:rsidRPr="002347AE">
        <w:rPr>
          <w:b/>
        </w:rPr>
        <w:t xml:space="preserve">(a)</w:t>
      </w:r>
      <w:r w:rsidRPr="002347AE">
        <w:rPr>
          <w:b/>
        </w:rPr>
        <w:tab/>
        <w:t xml:space="preserve">if the applicant has a basic licence to operate the type of gambling in question,</w:t>
      </w:r>
    </w:p>
    <w:p>
      <w:pPr>
        <w:pStyle w:val="PZTextpsmene"/>
        <w:rPr>
          <w:b/>
        </w:rPr>
      </w:pPr>
      <w:r w:rsidRPr="002347AE">
        <w:rPr>
          <w:b/>
        </w:rPr>
        <w:t xml:space="preserve">b)</w:t>
      </w:r>
      <w:r w:rsidRPr="002347AE">
        <w:rPr>
          <w:b/>
        </w:rPr>
        <w:tab/>
        <w:t xml:space="preserve">if the location of the gaming area is not in conflict with this Act and a generally binding municipal ordinance; and</w:t>
      </w:r>
    </w:p>
    <w:p>
      <w:pPr>
        <w:pStyle w:val="PZTextpsmene"/>
        <w:rPr>
          <w:b/>
        </w:rPr>
      </w:pPr>
      <w:r w:rsidRPr="002347AE">
        <w:rPr>
          <w:b/>
        </w:rPr>
        <w:t xml:space="preserve">(c) </w:t>
      </w:r>
      <w:r w:rsidRPr="002347AE">
        <w:rPr>
          <w:b/>
        </w:rPr>
        <w:tab/>
        <w:t xml:space="preserve">if, in the </w:t>
      </w:r>
      <w:r w:rsidRPr="002347AE">
        <w:rPr>
          <w:b/>
        </w:rPr>
        <w:t xml:space="preserve">3 years preceding </w:t>
      </w:r>
      <w:r w:rsidRPr="002347AE">
        <w:rPr>
          <w:b/>
        </w:rPr>
        <w:t xml:space="preserve">the date of the application for a </w:t>
      </w:r>
      <w:r w:rsidRPr="002347AE">
        <w:rPr>
          <w:b/>
        </w:rPr>
        <w:t xml:space="preserve">gaming premises </w:t>
      </w:r>
      <w:r w:rsidRPr="002347AE">
        <w:rPr>
          <w:b/>
        </w:rPr>
        <w:t xml:space="preserve">licence, the applicant </w:t>
      </w:r>
      <w:r w:rsidRPr="002347AE">
        <w:rPr>
          <w:b/>
        </w:rPr>
        <w:tab/>
        <w:t xml:space="preserve">has not had a </w:t>
      </w:r>
      <w:r w:rsidRPr="002347AE">
        <w:rPr>
          <w:b/>
        </w:rPr>
        <w:t xml:space="preserve">licence for a </w:t>
      </w:r>
      <w:r w:rsidRPr="002347AE">
        <w:rPr>
          <w:b/>
        </w:rPr>
        <w:t xml:space="preserve">gaming premises of the same type on the site </w:t>
      </w:r>
      <w:r w:rsidRPr="002347AE">
        <w:rPr>
          <w:b/>
        </w:rPr>
        <w:t xml:space="preserve">revoked </w:t>
      </w:r>
      <w:r w:rsidRPr="002347AE">
        <w:rPr>
          <w:b/>
        </w:rPr>
        <w:t xml:space="preserve">under section </w:t>
      </w:r>
      <w:r w:rsidRPr="002347AE">
        <w:rPr>
          <w:b/>
        </w:rPr>
        <w:t xml:space="preserve">104f(3)</w:t>
      </w:r>
      <w:r w:rsidRPr="002347AE">
        <w:rPr>
          <w:b/>
        </w:rPr>
        <w:t xml:space="preserve">(d).</w:t>
      </w:r>
    </w:p>
    <w:p>
      <w:pPr>
        <w:pStyle w:val="Textparagrafu"/>
        <w:rPr>
          <w:b/>
        </w:rPr>
      </w:pPr>
      <w:r w:rsidRPr="002347AE">
        <w:rPr>
          <w:b/>
        </w:rPr>
        <w:t xml:space="preserve">(2) In the gaming premises permit, the municipal authority shall authorise the location of the gaming hall or casino, the operation of the relevant gambling game, the operating hours of the gaming premises, the number of live gaming tables with their registration number, the number of devices generating the random process of the bingo game outcome with their serial number and the number of terminal devices through which the gambling game will be operated, including their type, serial number and the exact number of gaming positions.</w:t>
      </w:r>
    </w:p>
    <w:p>
      <w:pPr>
        <w:pStyle w:val="Textparagrafu"/>
        <w:rPr>
          <w:b/>
        </w:rPr>
      </w:pPr>
      <w:r w:rsidRPr="002347AE">
        <w:rPr>
          <w:b/>
        </w:rPr>
        <w:t xml:space="preserve">(3) A permit for the location of a gambling premises shall be issued for the duration of the legal effects of the basic permit to operate the type of gambling, but for a maximum period of 3 years.</w:t>
      </w:r>
    </w:p>
    <w:p>
      <w:pPr>
        <w:pStyle w:val="Paragraf"/>
        <w:numPr>
          <w:ilvl w:val="0"/>
          <w:numId w:val="27"/>
        </w:numPr>
        <w:rPr>
          <w:b/>
        </w:rPr>
      </w:pPr>
      <w:r w:rsidRPr="00F41E04">
        <w:rPr>
          <w:b/>
        </w:rPr>
        <w:t xml:space="preserve">§ 104d</w:t>
      </w:r>
    </w:p>
    <w:p>
      <w:pPr>
        <w:pStyle w:val="Nadpisparagrafu"/>
        <w:numPr>
          <w:ilvl w:val="0"/>
          <w:numId w:val="27"/>
        </w:numPr>
      </w:pPr>
      <w:r w:rsidRPr="002347AE">
        <w:t xml:space="preserve">Requirements for an application for a gaming premises permit</w:t>
      </w:r>
    </w:p>
    <w:p>
      <w:pPr>
        <w:pStyle w:val="Textparagrafu"/>
        <w:rPr>
          <w:b/>
        </w:rPr>
      </w:pPr>
      <w:r w:rsidRPr="002347AE">
        <w:rPr>
          <w:b/>
        </w:rPr>
        <w:t xml:space="preserve">(1) In addition to the general requirements of an application under the Administrative Code, the applicant shall state in the application for a gaming premises permit</w:t>
      </w:r>
    </w:p>
    <w:p>
      <w:pPr>
        <w:pStyle w:val="PZTextpsmene"/>
        <w:rPr>
          <w:b/>
        </w:rPr>
      </w:pPr>
      <w:r w:rsidRPr="002347AE">
        <w:rPr>
          <w:b/>
        </w:rPr>
        <w:t xml:space="preserve">a)the </w:t>
      </w:r>
      <w:r w:rsidRPr="002347AE">
        <w:rPr>
          <w:b/>
        </w:rPr>
        <w:tab/>
        <w:t xml:space="preserve">type, address and operating hours of the gaming space,</w:t>
      </w:r>
    </w:p>
    <w:p>
      <w:pPr>
        <w:pStyle w:val="PZTextpsmene"/>
        <w:rPr>
          <w:b/>
        </w:rPr>
      </w:pPr>
      <w:r w:rsidRPr="002347AE">
        <w:rPr>
          <w:b/>
        </w:rPr>
        <w:t xml:space="preserve">(b)the </w:t>
      </w:r>
      <w:r w:rsidRPr="002347AE">
        <w:rPr>
          <w:b/>
        </w:rPr>
        <w:tab/>
        <w:t xml:space="preserve">type of gambling to be operated in the gambling premises,</w:t>
      </w:r>
    </w:p>
    <w:p>
      <w:pPr>
        <w:pStyle w:val="PZTextpsmene"/>
        <w:rPr>
          <w:b/>
        </w:rPr>
      </w:pPr>
      <w:r w:rsidRPr="002347AE">
        <w:rPr>
          <w:b/>
        </w:rPr>
        <w:t xml:space="preserve">(c) the </w:t>
      </w:r>
      <w:r w:rsidRPr="002347AE">
        <w:rPr>
          <w:b/>
        </w:rPr>
        <w:tab/>
        <w:t xml:space="preserve">type, serial number and number of gaming positions of the terminal equipment through which the gambling game will be operated,</w:t>
      </w:r>
    </w:p>
    <w:p>
      <w:pPr>
        <w:pStyle w:val="PZTextpsmene"/>
        <w:rPr>
          <w:b/>
        </w:rPr>
      </w:pPr>
      <w:r w:rsidRPr="002347AE">
        <w:rPr>
          <w:b/>
        </w:rPr>
        <w:t xml:space="preserve">(d)the </w:t>
      </w:r>
      <w:r w:rsidRPr="002347AE">
        <w:rPr>
          <w:b/>
        </w:rPr>
        <w:tab/>
        <w:t xml:space="preserve">number and type of live gaming tables, with their registration number,</w:t>
      </w:r>
    </w:p>
    <w:p>
      <w:pPr>
        <w:pStyle w:val="PZTextpsmene"/>
        <w:rPr>
          <w:b/>
        </w:rPr>
      </w:pPr>
      <w:r w:rsidRPr="002347AE">
        <w:rPr>
          <w:b/>
        </w:rPr>
        <w:t xml:space="preserve">(e) the </w:t>
      </w:r>
      <w:r w:rsidRPr="002347AE">
        <w:rPr>
          <w:b/>
        </w:rPr>
        <w:tab/>
        <w:t xml:space="preserve">number of devices producing the random process of the bingo game result, with their serial number. </w:t>
      </w:r>
    </w:p>
    <w:p>
      <w:pPr>
        <w:pStyle w:val="Textparagrafu"/>
        <w:rPr>
          <w:b/>
        </w:rPr>
      </w:pPr>
      <w:r w:rsidRPr="002347AE">
        <w:rPr>
          <w:b/>
        </w:rPr>
        <w:t xml:space="preserve">(2) An application for a gaming premises licence shall be accompanied by</w:t>
      </w:r>
    </w:p>
    <w:p>
      <w:pPr>
        <w:pStyle w:val="PZTextpsmene"/>
        <w:rPr>
          <w:b/>
        </w:rPr>
      </w:pPr>
      <w:r w:rsidRPr="002347AE">
        <w:rPr>
          <w:b/>
        </w:rPr>
        <w:lastRenderedPageBreak/>
        <w:t xml:space="preserve">(a) a </w:t>
      </w:r>
      <w:r w:rsidRPr="002347AE">
        <w:rPr>
          <w:b/>
        </w:rPr>
        <w:tab/>
        <w:t xml:space="preserve">basic licence to operate the type of gambling in question, </w:t>
      </w:r>
    </w:p>
    <w:p>
      <w:pPr>
        <w:pStyle w:val="PZTextpsmene"/>
        <w:rPr>
          <w:b/>
        </w:rPr>
      </w:pPr>
      <w:r w:rsidRPr="002347AE">
        <w:rPr>
          <w:b/>
        </w:rPr>
        <w:t xml:space="preserve">(b) a </w:t>
      </w:r>
      <w:r w:rsidRPr="002347AE">
        <w:rPr>
          <w:b/>
        </w:rPr>
        <w:tab/>
        <w:t xml:space="preserve">certificate of fitness for use for each technical device by means of which the gambling game is operated,</w:t>
      </w:r>
    </w:p>
    <w:p>
      <w:pPr>
        <w:pStyle w:val="PZTextpsmene"/>
        <w:rPr>
          <w:b/>
        </w:rPr>
      </w:pPr>
      <w:r w:rsidRPr="002347AE">
        <w:rPr>
          <w:b/>
        </w:rPr>
        <w:t xml:space="preserve">(c)</w:t>
      </w:r>
      <w:r w:rsidRPr="002347AE">
        <w:rPr>
          <w:b/>
        </w:rPr>
        <w:tab/>
        <w:t xml:space="preserve">evidence of the legal reason for the use of the premises in which the gambling is to be operated; this shall not apply if the legal reason is ascertainable from the public administration information system or part thereof which is a public register, register or list; and</w:t>
      </w:r>
    </w:p>
    <w:p>
      <w:pPr>
        <w:pStyle w:val="PZTextpsmene"/>
        <w:rPr>
          <w:b/>
        </w:rPr>
      </w:pPr>
      <w:r w:rsidRPr="002347AE">
        <w:rPr>
          <w:b/>
        </w:rPr>
        <w:t xml:space="preserve">d)</w:t>
      </w:r>
      <w:r w:rsidRPr="002347AE">
        <w:rPr>
          <w:b/>
        </w:rPr>
        <w:tab/>
        <w:t xml:space="preserve">plan delineation of the playing area with markings </w:t>
      </w:r>
    </w:p>
    <w:p>
      <w:pPr>
        <w:pStyle w:val="PZTextbodu"/>
        <w:rPr>
          <w:b/>
        </w:rPr>
      </w:pPr>
      <w:r w:rsidRPr="002347AE">
        <w:rPr>
          <w:b/>
        </w:rPr>
        <w:t xml:space="preserve">1.</w:t>
      </w:r>
      <w:r w:rsidRPr="002347AE">
        <w:rPr>
          <w:b/>
        </w:rPr>
        <w:tab/>
        <w:t xml:space="preserve">all entrances to the play area, windows and shop windows,</w:t>
      </w:r>
    </w:p>
    <w:p>
      <w:pPr>
        <w:pStyle w:val="PZTextbodu"/>
        <w:rPr>
          <w:b/>
        </w:rPr>
      </w:pPr>
      <w:r w:rsidRPr="002347AE">
        <w:rPr>
          <w:b/>
        </w:rPr>
        <w:t xml:space="preserve">2.the </w:t>
      </w:r>
      <w:r w:rsidRPr="002347AE">
        <w:rPr>
          <w:b/>
        </w:rPr>
        <w:tab/>
        <w:t xml:space="preserve">proposed use of individual rooms and spaces in the play area,</w:t>
      </w:r>
    </w:p>
    <w:p>
      <w:pPr>
        <w:pStyle w:val="PZTextbodu"/>
        <w:rPr>
          <w:b/>
        </w:rPr>
      </w:pPr>
      <w:r w:rsidRPr="002347AE">
        <w:rPr>
          <w:b/>
        </w:rPr>
        <w:t xml:space="preserve">3.the </w:t>
      </w:r>
      <w:r w:rsidRPr="002347AE">
        <w:rPr>
          <w:b/>
        </w:rPr>
        <w:tab/>
        <w:t xml:space="preserve">proposed zones for the operation of technical games, live games and bingo, depending on the gambling game to be operated in the gaming area.</w:t>
      </w:r>
    </w:p>
    <w:p>
      <w:pPr>
        <w:pStyle w:val="Textparagrafu"/>
        <w:rPr>
          <w:b/>
        </w:rPr>
      </w:pPr>
      <w:r w:rsidRPr="002347AE">
        <w:rPr>
          <w:b/>
        </w:rPr>
        <w:t xml:space="preserve">(3) The document referred to in paragraph 2(c) accompanying the application must not be more than 3 months old at the date of submission of the application.</w:t>
      </w:r>
    </w:p>
    <w:p>
      <w:pPr>
        <w:pStyle w:val="Paragraf"/>
        <w:numPr>
          <w:ilvl w:val="0"/>
          <w:numId w:val="27"/>
        </w:numPr>
        <w:rPr>
          <w:b/>
        </w:rPr>
      </w:pPr>
      <w:r w:rsidRPr="00F41E04">
        <w:rPr>
          <w:b/>
        </w:rPr>
        <w:t xml:space="preserve">§ 104e</w:t>
      </w:r>
    </w:p>
    <w:p>
      <w:pPr>
        <w:pStyle w:val="Nadpisparagrafu"/>
        <w:numPr>
          <w:ilvl w:val="0"/>
          <w:numId w:val="27"/>
        </w:numPr>
      </w:pPr>
      <w:r w:rsidRPr="002347AE">
        <w:t xml:space="preserve">Change of the permit for the location of the gaming area</w:t>
      </w:r>
    </w:p>
    <w:p>
      <w:pPr>
        <w:pStyle w:val="Textparagrafu"/>
        <w:rPr>
          <w:b/>
        </w:rPr>
      </w:pPr>
      <w:r w:rsidRPr="002347AE">
        <w:rPr>
          <w:b/>
        </w:rPr>
        <w:t xml:space="preserve">(1) The local authority shall replace an existing gaming premises permit with a new one if</w:t>
      </w:r>
    </w:p>
    <w:p>
      <w:pPr>
        <w:pStyle w:val="PZTextpsmene"/>
        <w:rPr>
          <w:b/>
        </w:rPr>
      </w:pPr>
      <w:r w:rsidRPr="002347AE">
        <w:rPr>
          <w:b/>
        </w:rPr>
        <w:t xml:space="preserve">(a) the </w:t>
      </w:r>
      <w:r w:rsidRPr="002347AE">
        <w:rPr>
          <w:b/>
        </w:rPr>
        <w:tab/>
        <w:t xml:space="preserve">operator submits an application proposing a change to the details, which may only be changed by a variation to the gaming premises licence; or</w:t>
      </w:r>
    </w:p>
    <w:p>
      <w:pPr>
        <w:pStyle w:val="PZTextpsmene"/>
        <w:rPr>
          <w:b/>
        </w:rPr>
      </w:pPr>
      <w:r w:rsidRPr="002347AE">
        <w:rPr>
          <w:b/>
        </w:rPr>
        <w:t xml:space="preserve">(b) </w:t>
      </w:r>
      <w:r w:rsidRPr="002347AE">
        <w:rPr>
          <w:b/>
        </w:rPr>
        <w:tab/>
        <w:t xml:space="preserve">there is a change in other information specified in the gaming premises permit.</w:t>
      </w:r>
    </w:p>
    <w:p>
      <w:pPr>
        <w:pStyle w:val="Textparagrafu"/>
        <w:rPr>
          <w:b/>
        </w:rPr>
      </w:pPr>
      <w:r w:rsidRPr="002347AE">
        <w:rPr>
          <w:b/>
        </w:rPr>
        <w:t xml:space="preserve">(2) A new gaming premises permit under subsection (1) shall be issued for a period not exceeding the duration of the legal effects of the original gaming premises permit.</w:t>
      </w:r>
    </w:p>
    <w:p>
      <w:pPr>
        <w:pStyle w:val="Textparagrafu"/>
        <w:rPr>
          <w:b/>
        </w:rPr>
      </w:pPr>
      <w:r w:rsidRPr="002347AE">
        <w:rPr>
          <w:b/>
        </w:rPr>
        <w:t xml:space="preserve">(3) The municipal authority shall replace the existing gaming premises permit with a new one only if the conditions for the issuance of the gaming premises permit continue to be met.</w:t>
      </w:r>
    </w:p>
    <w:p>
      <w:pPr>
        <w:pStyle w:val="Textparagrafu"/>
        <w:rPr>
          <w:b/>
        </w:rPr>
      </w:pPr>
      <w:r w:rsidRPr="002347AE">
        <w:rPr>
          <w:b/>
        </w:rPr>
        <w:t xml:space="preserve">(4) The justification for the new permit shall only justify changes from the existing permit.</w:t>
      </w:r>
    </w:p>
    <w:p>
      <w:pPr>
        <w:pStyle w:val="Paragraf"/>
        <w:numPr>
          <w:ilvl w:val="0"/>
          <w:numId w:val="27"/>
        </w:numPr>
        <w:rPr>
          <w:b/>
        </w:rPr>
      </w:pPr>
      <w:r w:rsidRPr="00F41E04">
        <w:rPr>
          <w:b/>
        </w:rPr>
        <w:t xml:space="preserve">§ 104f</w:t>
      </w:r>
    </w:p>
    <w:p>
      <w:pPr>
        <w:pStyle w:val="Nadpisparagrafu"/>
        <w:numPr>
          <w:ilvl w:val="0"/>
          <w:numId w:val="27"/>
        </w:numPr>
      </w:pPr>
      <w:r w:rsidRPr="002347AE">
        <w:t xml:space="preserve">Cancellation of a gaming space location permit</w:t>
      </w:r>
    </w:p>
    <w:p>
      <w:pPr>
        <w:pStyle w:val="Textparagrafu"/>
        <w:rPr>
          <w:b/>
        </w:rPr>
      </w:pPr>
      <w:r w:rsidRPr="002347AE">
        <w:rPr>
          <w:b/>
        </w:rPr>
        <w:t xml:space="preserve">(1) If the municipal authority finds that the conditions laid down for the issue of a permit for the location of a gaming premises are not fulfilled, it shall call upon the operator to fulfil them within a time limit set by it, provided that the nature of these conditions permits such fulfilment and there is no risk of delay.</w:t>
      </w:r>
    </w:p>
    <w:p>
      <w:pPr>
        <w:pStyle w:val="Textparagrafu"/>
        <w:rPr>
          <w:b/>
        </w:rPr>
      </w:pPr>
      <w:r w:rsidRPr="002347AE">
        <w:rPr>
          <w:b/>
        </w:rPr>
        <w:t xml:space="preserve">(2) If the municipal authority has doubts as to whether the operator meets the conditions laid down for the permit for the location of the gaming premises, it shall invite the operator to remove these doubts and to prove that the conditions have been met.</w:t>
      </w:r>
    </w:p>
    <w:p>
      <w:pPr>
        <w:pStyle w:val="Textparagrafu"/>
        <w:rPr>
          <w:b/>
        </w:rPr>
      </w:pPr>
      <w:r w:rsidRPr="002347AE">
        <w:rPr>
          <w:b/>
        </w:rPr>
        <w:t xml:space="preserve">(3) The municipal authority shall revoke the permit for the location of the gaming area ex officio,</w:t>
      </w:r>
    </w:p>
    <w:p>
      <w:pPr>
        <w:pStyle w:val="PZTextpsmene"/>
        <w:rPr>
          <w:b/>
        </w:rPr>
      </w:pPr>
      <w:r w:rsidRPr="002347AE">
        <w:rPr>
          <w:b/>
        </w:rPr>
        <w:t xml:space="preserve">(a) </w:t>
      </w:r>
      <w:r w:rsidRPr="002347AE">
        <w:rPr>
          <w:b/>
        </w:rPr>
        <w:tab/>
        <w:t xml:space="preserve">where the operator fails to ensure, following a request pursuant to paragraph 1, that the conditions laid down for the issue of this permit are complied with,</w:t>
      </w:r>
    </w:p>
    <w:p>
      <w:pPr>
        <w:pStyle w:val="PZTextpsmene"/>
        <w:rPr>
          <w:b/>
        </w:rPr>
      </w:pPr>
      <w:r w:rsidRPr="002347AE">
        <w:rPr>
          <w:b/>
        </w:rPr>
        <w:lastRenderedPageBreak/>
        <w:t xml:space="preserve">(b) </w:t>
      </w:r>
      <w:r w:rsidRPr="002347AE">
        <w:rPr>
          <w:b/>
        </w:rPr>
        <w:tab/>
        <w:t xml:space="preserve">where the doubts have not been removed following a request pursuant to paragraph 2,</w:t>
      </w:r>
    </w:p>
    <w:p>
      <w:pPr>
        <w:pStyle w:val="PZTextpsmene"/>
        <w:rPr>
          <w:b/>
        </w:rPr>
      </w:pPr>
      <w:r w:rsidRPr="002347AE">
        <w:rPr>
          <w:b/>
        </w:rPr>
        <w:t xml:space="preserve">(c) </w:t>
      </w:r>
      <w:r w:rsidRPr="002347AE">
        <w:rPr>
          <w:b/>
        </w:rPr>
        <w:tab/>
        <w:t xml:space="preserve">where the operator fails to demonstrate compliance with the conditions laid down for that authorisation following a request under paragraph 1 or 2,</w:t>
      </w:r>
    </w:p>
    <w:p>
      <w:pPr>
        <w:pStyle w:val="PZTextpsmene"/>
        <w:rPr>
          <w:b/>
        </w:rPr>
      </w:pPr>
      <w:r w:rsidRPr="002347AE">
        <w:rPr>
          <w:b/>
        </w:rPr>
        <w:t xml:space="preserve">(d) </w:t>
      </w:r>
      <w:r w:rsidRPr="002347AE">
        <w:rPr>
          <w:b/>
        </w:rPr>
        <w:tab/>
        <w:t xml:space="preserve">where the operator repeatedly or seriously infringes the obligations laid down in</w:t>
      </w:r>
    </w:p>
    <w:p>
      <w:pPr>
        <w:pStyle w:val="PZTextbodu"/>
        <w:rPr>
          <w:b/>
        </w:rPr>
      </w:pPr>
      <w:r w:rsidRPr="002347AE">
        <w:rPr>
          <w:b/>
        </w:rPr>
        <w:t xml:space="preserve">1.</w:t>
      </w:r>
      <w:r w:rsidRPr="002347AE">
        <w:rPr>
          <w:b/>
        </w:rPr>
        <w:tab/>
        <w:t xml:space="preserve">by this Act or</w:t>
      </w:r>
    </w:p>
    <w:p>
      <w:pPr>
        <w:pStyle w:val="PZTextbodu"/>
        <w:rPr>
          <w:b/>
        </w:rPr>
      </w:pPr>
      <w:r w:rsidRPr="002347AE">
        <w:rPr>
          <w:b/>
        </w:rPr>
        <w:t xml:space="preserve">2.</w:t>
      </w:r>
      <w:r w:rsidRPr="002347AE">
        <w:rPr>
          <w:b/>
        </w:rPr>
        <w:tab/>
        <w:t xml:space="preserve">a basic licence to operate the type of gambling game in question; or</w:t>
      </w:r>
    </w:p>
    <w:p>
      <w:pPr>
        <w:pStyle w:val="PZTextpsmene"/>
        <w:rPr>
          <w:b/>
        </w:rPr>
      </w:pPr>
      <w:r w:rsidRPr="002347AE">
        <w:rPr>
          <w:b/>
        </w:rPr>
        <w:t xml:space="preserve">(e)</w:t>
      </w:r>
      <w:r w:rsidRPr="002347AE">
        <w:rPr>
          <w:b/>
        </w:rPr>
        <w:tab/>
        <w:t xml:space="preserve">if the operator ceases to meet the conditions laid down in this Act for this authorisation and if it is not possible to proceed in accordance with paragraph 1.</w:t>
      </w:r>
    </w:p>
    <w:p>
      <w:pPr>
        <w:pStyle w:val="Textparagrafu"/>
        <w:rPr>
          <w:b/>
        </w:rPr>
      </w:pPr>
      <w:r w:rsidRPr="002347AE">
        <w:rPr>
          <w:b/>
        </w:rPr>
        <w:t xml:space="preserve">(4) The municipal authority shall revoke a permit for the location of a gaming premises at the request of the operator.</w:t>
      </w:r>
    </w:p>
    <w:p>
      <w:pPr>
        <w:pStyle w:val="Paragraf"/>
        <w:numPr>
          <w:ilvl w:val="0"/>
          <w:numId w:val="27"/>
        </w:numPr>
        <w:rPr>
          <w:b/>
        </w:rPr>
      </w:pPr>
      <w:r w:rsidRPr="00F41E04">
        <w:rPr>
          <w:b/>
        </w:rPr>
        <w:t xml:space="preserve">§ 104g</w:t>
      </w:r>
    </w:p>
    <w:p>
      <w:pPr>
        <w:pStyle w:val="Nadpisparagrafu"/>
        <w:numPr>
          <w:ilvl w:val="0"/>
          <w:numId w:val="27"/>
        </w:numPr>
      </w:pPr>
      <w:r w:rsidRPr="002347AE">
        <w:t xml:space="preserve">Expiry of the gaming space location permit</w:t>
      </w:r>
    </w:p>
    <w:p>
      <w:pPr>
        <w:pStyle w:val="Textparagrafu"/>
        <w:rPr>
          <w:b/>
        </w:rPr>
      </w:pPr>
      <w:r w:rsidRPr="002347AE">
        <w:rPr>
          <w:b/>
        </w:rPr>
        <w:t xml:space="preserve">Permission to locate a gaming space expires</w:t>
      </w:r>
    </w:p>
    <w:p>
      <w:pPr>
        <w:pStyle w:val="PZTextpsmene"/>
        <w:rPr>
          <w:b/>
        </w:rPr>
      </w:pPr>
      <w:r w:rsidRPr="002347AE">
        <w:rPr>
          <w:b/>
        </w:rPr>
        <w:t xml:space="preserve">(a) the </w:t>
      </w:r>
      <w:r w:rsidRPr="002347AE">
        <w:rPr>
          <w:b/>
        </w:rPr>
        <w:tab/>
        <w:t xml:space="preserve">expiry of the period for which it was granted, or</w:t>
      </w:r>
    </w:p>
    <w:p>
      <w:pPr>
        <w:pStyle w:val="PZTextpsmene"/>
        <w:rPr>
          <w:b/>
        </w:rPr>
      </w:pPr>
      <w:r w:rsidRPr="002347AE">
        <w:rPr>
          <w:b/>
        </w:rPr>
        <w:t xml:space="preserve">(b) the </w:t>
      </w:r>
      <w:r w:rsidRPr="002347AE">
        <w:rPr>
          <w:b/>
        </w:rPr>
        <w:tab/>
        <w:t xml:space="preserve">revocation or termination of the basic authorisation </w:t>
      </w:r>
      <w:r w:rsidRPr="002347AE">
        <w:rPr>
          <w:b/>
        </w:rPr>
        <w:t xml:space="preserve">to operate the type of gambling.</w:t>
      </w:r>
    </w:p>
    <w:p>
      <w:pPr>
        <w:pStyle w:val="ST"/>
      </w:pPr>
      <w:r w:rsidRPr="002347AE">
        <w:t xml:space="preserve">Title II</w:t>
      </w:r>
    </w:p>
    <w:p>
      <w:pPr>
        <w:pStyle w:val="Nadpishlavy"/>
      </w:pPr>
      <w:r w:rsidRPr="002347AE">
        <w:t xml:space="preserve">Gambling notification</w:t>
      </w:r>
    </w:p>
    <w:p>
      <w:pPr>
        <w:pStyle w:val="Paragraf"/>
        <w:numPr>
          <w:ilvl w:val="0"/>
          <w:numId w:val="27"/>
        </w:numPr>
      </w:pPr>
      <w:r w:rsidRPr="002347AE">
        <w:t xml:space="preserve">§ 105</w:t>
      </w:r>
    </w:p>
    <w:p>
      <w:pPr>
        <w:pStyle w:val="Textparagrafu"/>
      </w:pPr>
      <w:r w:rsidRPr="002347AE">
        <w:t xml:space="preserve">The following types of gambling are subject to notification:</w:t>
      </w:r>
    </w:p>
    <w:p>
      <w:pPr>
        <w:pStyle w:val="PZTextpsmene"/>
      </w:pPr>
      <w:r w:rsidRPr="002347AE">
        <w:t xml:space="preserve">a)a </w:t>
      </w:r>
      <w:r w:rsidRPr="002347AE">
        <w:tab/>
        <w:t xml:space="preserve">raffle where the principal amount of the game is more than </w:t>
      </w:r>
      <w:r w:rsidRPr="002347AE">
        <w:t xml:space="preserve">CZK </w:t>
      </w:r>
      <w:r w:rsidRPr="002347AE">
        <w:rPr>
          <w:strike/>
        </w:rPr>
        <w:t xml:space="preserve">100,000</w:t>
      </w:r>
      <w:r w:rsidRPr="002347AE">
        <w:rPr>
          <w:b/>
        </w:rPr>
        <w:t xml:space="preserve">,200,000</w:t>
      </w:r>
      <w:r w:rsidRPr="002347AE">
        <w:t xml:space="preserve">,</w:t>
      </w:r>
    </w:p>
    <w:p>
      <w:pPr>
        <w:pStyle w:val="PZTextpsmene"/>
      </w:pPr>
      <w:r w:rsidRPr="002347AE">
        <w:t xml:space="preserve">(b) </w:t>
      </w:r>
      <w:r w:rsidRPr="002347AE">
        <w:tab/>
        <w:t xml:space="preserve">small-scale tournament.</w:t>
      </w:r>
    </w:p>
    <w:p>
      <w:pPr>
        <w:pStyle w:val="Paragraf"/>
        <w:numPr>
          <w:ilvl w:val="0"/>
          <w:numId w:val="27"/>
        </w:numPr>
      </w:pPr>
      <w:r w:rsidRPr="002347AE">
        <w:t xml:space="preserve">§ 106</w:t>
      </w:r>
    </w:p>
    <w:p>
      <w:pPr>
        <w:pStyle w:val="Nadpisparagrafu"/>
        <w:numPr>
          <w:ilvl w:val="0"/>
          <w:numId w:val="27"/>
        </w:numPr>
      </w:pPr>
      <w:r w:rsidRPr="002347AE">
        <w:t xml:space="preserve">Notification to the municipal authority</w:t>
      </w:r>
    </w:p>
    <w:p>
      <w:pPr>
        <w:pStyle w:val="Textparagrafu"/>
      </w:pPr>
      <w:r w:rsidRPr="002347AE">
        <w:t xml:space="preserve">Gambling shall be notified to the municipal authority of the municipality in whose territory the gambling is to be operated at least 30 days before the date on which the gambling is expected to commence.</w:t>
      </w:r>
    </w:p>
    <w:p>
      <w:pPr>
        <w:pStyle w:val="Paragraf"/>
        <w:numPr>
          <w:ilvl w:val="0"/>
          <w:numId w:val="27"/>
        </w:numPr>
      </w:pPr>
      <w:r w:rsidRPr="002347AE">
        <w:t xml:space="preserve">§ 107</w:t>
      </w:r>
    </w:p>
    <w:p>
      <w:pPr>
        <w:pStyle w:val="Nadpisparagrafu"/>
        <w:numPr>
          <w:ilvl w:val="0"/>
          <w:numId w:val="27"/>
        </w:numPr>
      </w:pPr>
      <w:r w:rsidRPr="002347AE">
        <w:t xml:space="preserve">Forms of notification</w:t>
      </w:r>
    </w:p>
    <w:p>
      <w:pPr>
        <w:pStyle w:val="Textparagrafu"/>
      </w:pPr>
      <w:r w:rsidRPr="002347AE">
        <w:t xml:space="preserve">(1) In addition to the general requirements of a submission under the Administrative Procedure Code, the notification shall include</w:t>
      </w:r>
    </w:p>
    <w:p>
      <w:pPr>
        <w:pStyle w:val="PZTextpsmene"/>
      </w:pPr>
      <w:r w:rsidRPr="002347AE">
        <w:t xml:space="preserve">a)the </w:t>
      </w:r>
      <w:r w:rsidRPr="002347AE">
        <w:tab/>
        <w:t xml:space="preserve">name and description of the gambling game to be reported,</w:t>
      </w:r>
    </w:p>
    <w:p>
      <w:pPr>
        <w:pStyle w:val="PZTextpsmene"/>
      </w:pPr>
      <w:r w:rsidRPr="002347AE">
        <w:t xml:space="preserve">(b)the </w:t>
      </w:r>
      <w:r w:rsidRPr="002347AE">
        <w:tab/>
        <w:t xml:space="preserve">address of the place where the gambling game to be notified is to be operated,</w:t>
      </w:r>
    </w:p>
    <w:p>
      <w:pPr>
        <w:pStyle w:val="PZTextpsmene"/>
      </w:pPr>
      <w:r w:rsidRPr="002347AE">
        <w:t xml:space="preserve">(c)the </w:t>
      </w:r>
      <w:r w:rsidRPr="002347AE">
        <w:tab/>
        <w:t xml:space="preserve">period for which the notified gambling game will be operated, determined by the exact date of its commencement and termination,</w:t>
      </w:r>
    </w:p>
    <w:p>
      <w:pPr>
        <w:pStyle w:val="PZTextpsmene"/>
      </w:pPr>
      <w:r w:rsidRPr="002347AE">
        <w:t xml:space="preserve">d)</w:t>
      </w:r>
      <w:r w:rsidRPr="002347AE">
        <w:tab/>
        <w:t xml:space="preserve">designation of a person who will ensure the proper conduct of the gambling game and compliance with the conditions set out in this Act,</w:t>
      </w:r>
    </w:p>
    <w:p>
      <w:pPr>
        <w:pStyle w:val="PZTextpsmene"/>
      </w:pPr>
      <w:r w:rsidRPr="002347AE">
        <w:t xml:space="preserve">e)</w:t>
      </w:r>
      <w:r w:rsidRPr="002347AE">
        <w:tab/>
        <w:t xml:space="preserve">game plan,</w:t>
      </w:r>
    </w:p>
    <w:p>
      <w:pPr>
        <w:pStyle w:val="PZTextpsmene"/>
      </w:pPr>
      <w:r w:rsidRPr="002347AE">
        <w:t xml:space="preserve">f)</w:t>
      </w:r>
      <w:r w:rsidRPr="002347AE">
        <w:tab/>
        <w:t xml:space="preserve">in the case of a raffle, the identification details of the notary who will certify the conduct of the draw.</w:t>
      </w:r>
    </w:p>
    <w:p>
      <w:pPr>
        <w:pStyle w:val="Textparagrafu"/>
      </w:pPr>
      <w:r w:rsidRPr="002347AE">
        <w:t xml:space="preserve">(2) A separate report shall be made for each individual game of chance.</w:t>
      </w:r>
    </w:p>
    <w:p>
      <w:pPr>
        <w:pStyle w:val="Paragraf"/>
        <w:numPr>
          <w:ilvl w:val="0"/>
          <w:numId w:val="27"/>
        </w:numPr>
      </w:pPr>
      <w:r w:rsidRPr="002347AE">
        <w:lastRenderedPageBreak/>
        <w:t xml:space="preserve">§ 108</w:t>
      </w:r>
    </w:p>
    <w:p>
      <w:pPr>
        <w:pStyle w:val="Nadpisparagrafu"/>
        <w:numPr>
          <w:ilvl w:val="0"/>
          <w:numId w:val="27"/>
        </w:numPr>
      </w:pPr>
      <w:r w:rsidRPr="002347AE">
        <w:t xml:space="preserve">Prohibition of the operation of a notified gambling game</w:t>
      </w:r>
    </w:p>
    <w:p>
      <w:pPr>
        <w:pStyle w:val="Textparagrafu"/>
      </w:pPr>
      <w:r w:rsidRPr="002347AE">
        <w:t xml:space="preserve">(1) The municipal authority shall prohibit the operation of a reported gambling game if it does not meet the conditions set out in this Act. The decision under the first sentence shall be the first act in the proceedings.</w:t>
      </w:r>
    </w:p>
    <w:p>
      <w:pPr>
        <w:pStyle w:val="Textparagrafu"/>
      </w:pPr>
      <w:r w:rsidRPr="002347AE">
        <w:t xml:space="preserve">(2) The municipal authority shall decide on the prohibition of the operation of the reported gambling game without delay, not later than 15 days from the date of the report, with all the formalities set out in Section 107.</w:t>
      </w:r>
    </w:p>
    <w:p>
      <w:pPr>
        <w:pStyle w:val="Textparagrafu"/>
      </w:pPr>
      <w:r w:rsidRPr="002347AE">
        <w:t xml:space="preserve">(3) The decision on the prohibition of the operation of the reported gambling game shall be announced by posting it on the official board of the municipal authority and at the same time the municipal authority shall send it to the notifier for information.</w:t>
      </w:r>
    </w:p>
    <w:p>
      <w:pPr>
        <w:pStyle w:val="ST"/>
      </w:pPr>
      <w:r w:rsidRPr="002347AE">
        <w:t xml:space="preserve">PART SIX</w:t>
      </w:r>
    </w:p>
    <w:p>
      <w:pPr>
        <w:pStyle w:val="NADPISSTI"/>
      </w:pPr>
      <w:r w:rsidRPr="002347AE">
        <w:t xml:space="preserve">GAMBLING REPORTING</w:t>
      </w:r>
    </w:p>
    <w:p>
      <w:pPr>
        <w:pStyle w:val="Paragraf"/>
        <w:numPr>
          <w:ilvl w:val="0"/>
          <w:numId w:val="27"/>
        </w:numPr>
      </w:pPr>
      <w:r w:rsidRPr="002347AE">
        <w:t xml:space="preserve">§ 108a</w:t>
      </w:r>
    </w:p>
    <w:p>
      <w:pPr>
        <w:pStyle w:val="Nadpisparagrafu"/>
        <w:numPr>
          <w:ilvl w:val="0"/>
          <w:numId w:val="27"/>
        </w:numPr>
      </w:pPr>
      <w:r w:rsidRPr="002347AE">
        <w:t xml:space="preserve">Notification of data for technical security reporting</w:t>
      </w:r>
    </w:p>
    <w:p>
      <w:pPr>
        <w:pStyle w:val="Textparagrafu"/>
      </w:pPr>
      <w:r w:rsidRPr="002347AE">
        <w:t xml:space="preserve">(1) The operator is obliged to notify the technical security reporting data and any change in these data.</w:t>
      </w:r>
    </w:p>
    <w:p>
      <w:pPr>
        <w:pStyle w:val="Textparagrafu"/>
      </w:pPr>
      <w:r w:rsidRPr="002347AE">
        <w:t xml:space="preserve">(2) The operator shall give the notice referred to in subsection (1) within the period specified in the Decree, which shall not be less than 5 days before the date on which the reporting is to be provided for the first time or on which the change is to take place.</w:t>
      </w:r>
    </w:p>
    <w:p>
      <w:pPr>
        <w:pStyle w:val="Textparagrafu"/>
        <w:pBdr>
          <w:top w:val="single" w:color="0000FF" w:sz="12" w:space="1"/>
          <w:left w:val="single" w:color="0000FF" w:sz="12" w:space="4"/>
          <w:bottom w:val="single" w:color="0000FF" w:sz="12" w:space="1"/>
          <w:right w:val="single" w:color="0000FF" w:sz="12" w:space="4"/>
        </w:pBdr>
      </w:pPr>
      <w:r w:rsidRPr="002347AE">
        <w:t xml:space="preserve">(3) The operator shall make the notification referred to in subsection (1) to the customs office locally competent according to the operator's registered office. If the operator does not have its registered office in the Czech Republic, the Customs Office </w:t>
      </w:r>
      <w:r w:rsidRPr="002347AE">
        <w:rPr>
          <w:strike/>
          <w:color w:val="0000FF"/>
        </w:rPr>
        <w:t xml:space="preserve">for the Pilsen Region </w:t>
      </w:r>
      <w:r w:rsidRPr="002347AE">
        <w:t xml:space="preserve">shall be locally competent for such notification</w:t>
      </w:r>
      <w:r w:rsidRPr="002347AE">
        <w:t xml:space="preserve">.</w:t>
      </w:r>
    </w:p>
    <w:p>
      <w:pPr>
        <w:pStyle w:val="Paragraf"/>
        <w:numPr>
          <w:ilvl w:val="0"/>
          <w:numId w:val="27"/>
        </w:numPr>
      </w:pPr>
      <w:r w:rsidRPr="002347AE">
        <w:t xml:space="preserve">§ 108b</w:t>
      </w:r>
    </w:p>
    <w:p>
      <w:pPr>
        <w:pStyle w:val="Nadpisparagrafu"/>
        <w:numPr>
          <w:ilvl w:val="0"/>
          <w:numId w:val="27"/>
        </w:numPr>
      </w:pPr>
      <w:r w:rsidRPr="002347AE">
        <w:t xml:space="preserve">Reporting content requirements</w:t>
      </w:r>
    </w:p>
    <w:p>
      <w:pPr>
        <w:pStyle w:val="Textparagrafu"/>
        <w:rPr>
          <w:strike/>
        </w:rPr>
      </w:pPr>
      <w:r w:rsidRPr="002347AE">
        <w:rPr>
          <w:strike/>
        </w:rPr>
        <w:t xml:space="preserve">(1) The daily game record shall show the progress of the game and the movement of funds in connection with the operation of bingo.</w:t>
      </w:r>
    </w:p>
    <w:p>
      <w:pPr>
        <w:pStyle w:val="Textparagrafu"/>
        <w:rPr>
          <w:b/>
        </w:rPr>
      </w:pPr>
      <w:r w:rsidRPr="002347AE">
        <w:rPr>
          <w:b/>
        </w:rPr>
        <w:t xml:space="preserve">(1) The reporting shall show a chronological overview of gaming and financial data to the extent specified in the Ordinance.</w:t>
      </w:r>
    </w:p>
    <w:p>
      <w:pPr>
        <w:pStyle w:val="Textparagrafu"/>
        <w:rPr>
          <w:strike/>
        </w:rPr>
      </w:pPr>
      <w:r w:rsidRPr="002347AE">
        <w:rPr>
          <w:strike/>
        </w:rPr>
        <w:t xml:space="preserve">(2) The daily gaming records shall show the movement of value chips and funds in connection with the operation of the live game and the movement of funds in the casino cash register.</w:t>
      </w:r>
    </w:p>
    <w:p>
      <w:pPr>
        <w:pStyle w:val="Textparagrafu"/>
        <w:rPr>
          <w:strike/>
        </w:rPr>
      </w:pPr>
      <w:r w:rsidRPr="002347AE">
        <w:rPr>
          <w:strike/>
        </w:rPr>
        <w:t xml:space="preserve">(3) A chronological overview of the gaming and financial data must be evident from the remote access. </w:t>
      </w:r>
    </w:p>
    <w:p>
      <w:pPr>
        <w:pStyle w:val="Textparagrafu"/>
      </w:pPr>
      <w:r w:rsidRPr="002347AE">
        <w:rPr>
          <w:strike/>
        </w:rPr>
        <w:t xml:space="preserve">(4) </w:t>
      </w:r>
      <w:r w:rsidRPr="002347AE">
        <w:rPr>
          <w:b/>
        </w:rPr>
        <w:t xml:space="preserve">(2) </w:t>
      </w:r>
      <w:r w:rsidRPr="002347AE">
        <w:t xml:space="preserve">Gaming and financial data is data that provides an overview of the cash flows and gaming processes associated with a given gambling game.</w:t>
      </w:r>
    </w:p>
    <w:p>
      <w:pPr>
        <w:pStyle w:val="Paragraf"/>
        <w:numPr>
          <w:ilvl w:val="0"/>
          <w:numId w:val="27"/>
        </w:numPr>
      </w:pPr>
      <w:r w:rsidRPr="002347AE">
        <w:lastRenderedPageBreak/>
        <w:t xml:space="preserve">§ 108c</w:t>
      </w:r>
    </w:p>
    <w:p>
      <w:pPr>
        <w:pStyle w:val="Nadpisparagrafu"/>
        <w:numPr>
          <w:ilvl w:val="0"/>
          <w:numId w:val="27"/>
        </w:numPr>
      </w:pPr>
      <w:r w:rsidRPr="002347AE">
        <w:t xml:space="preserve">Provision of reporting</w:t>
      </w:r>
    </w:p>
    <w:p>
      <w:pPr>
        <w:pStyle w:val="Textparagrafu"/>
        <w:rPr>
          <w:strike/>
        </w:rPr>
      </w:pPr>
      <w:r w:rsidRPr="002347AE">
        <w:rPr>
          <w:strike/>
        </w:rPr>
        <w:t xml:space="preserve">(1) The operator shall provide reporting via secure remote access to its server in the form of automated output in the specified scope, format and structure for the reporting period of</w:t>
      </w:r>
    </w:p>
    <w:p>
      <w:pPr>
        <w:pStyle w:val="PZTextpsmene"/>
        <w:rPr>
          <w:strike/>
        </w:rPr>
      </w:pPr>
      <w:r w:rsidRPr="002347AE">
        <w:rPr>
          <w:strike/>
        </w:rPr>
        <w:t xml:space="preserve">a)</w:t>
      </w:r>
      <w:r w:rsidRPr="002347AE">
        <w:rPr>
          <w:strike/>
        </w:rPr>
        <w:tab/>
        <w:t xml:space="preserve">1 calendar month for daily game logging and daily game reporting,</w:t>
      </w:r>
    </w:p>
    <w:p>
      <w:pPr>
        <w:pStyle w:val="PZTextpsmene"/>
        <w:rPr>
          <w:strike/>
        </w:rPr>
      </w:pPr>
      <w:r w:rsidRPr="002347AE">
        <w:rPr>
          <w:strike/>
        </w:rPr>
        <w:t xml:space="preserve">(b) </w:t>
      </w:r>
      <w:r w:rsidRPr="002347AE">
        <w:rPr>
          <w:strike/>
        </w:rPr>
        <w:tab/>
        <w:t xml:space="preserve">specified by the Ministry in a decree, which may not be less than 1 hour, for remote access.</w:t>
      </w:r>
    </w:p>
    <w:p>
      <w:pPr>
        <w:pStyle w:val="Textparagrafu"/>
        <w:rPr>
          <w:strike/>
        </w:rPr>
      </w:pPr>
      <w:r w:rsidRPr="002347AE">
        <w:rPr>
          <w:strike/>
        </w:rPr>
        <w:t xml:space="preserve">(2) Automated output for daily gaming entry or daily gaming reporting shall be provided</w:t>
      </w:r>
    </w:p>
    <w:p>
      <w:pPr>
        <w:pStyle w:val="PZTextpsmene"/>
        <w:rPr>
          <w:strike/>
        </w:rPr>
      </w:pPr>
      <w:r w:rsidRPr="002347AE">
        <w:rPr>
          <w:strike/>
        </w:rPr>
        <w:t xml:space="preserve">a)</w:t>
      </w:r>
      <w:r w:rsidRPr="002347AE">
        <w:rPr>
          <w:strike/>
        </w:rPr>
        <w:tab/>
        <w:t xml:space="preserve">within 10 days after the end of the reporting period in the case of daily game logs and daily game reporting,</w:t>
      </w:r>
    </w:p>
    <w:p>
      <w:pPr>
        <w:pStyle w:val="PZTextpsmene"/>
        <w:rPr>
          <w:strike/>
        </w:rPr>
      </w:pPr>
      <w:r w:rsidRPr="002347AE">
        <w:rPr>
          <w:strike/>
        </w:rPr>
        <w:t xml:space="preserve">(b)</w:t>
      </w:r>
      <w:r w:rsidRPr="002347AE">
        <w:rPr>
          <w:strike/>
        </w:rPr>
        <w:tab/>
        <w:t xml:space="preserve">within the time limit set by the Ministry in the Decree, which may not be less than 1 hour in the case of remote access.</w:t>
      </w:r>
    </w:p>
    <w:p>
      <w:pPr>
        <w:pStyle w:val="Textparagrafu"/>
        <w:rPr>
          <w:b/>
        </w:rPr>
      </w:pPr>
      <w:r w:rsidRPr="002347AE">
        <w:rPr>
          <w:b/>
        </w:rPr>
        <w:t xml:space="preserve">(1) The operator shall provide the reporting through secure remote access to its server in </w:t>
      </w:r>
      <w:r w:rsidRPr="002347AE">
        <w:rPr>
          <w:b/>
        </w:rPr>
        <w:t xml:space="preserve">the form of automated output in the specified scope, format and </w:t>
      </w:r>
      <w:r w:rsidRPr="002347AE">
        <w:rPr>
          <w:b/>
        </w:rPr>
        <w:t xml:space="preserve">structure for the reporting period in the </w:t>
      </w:r>
      <w:r w:rsidRPr="002347AE">
        <w:rPr>
          <w:b/>
        </w:rPr>
        <w:t xml:space="preserve">length specified in the Decree, which shall not be less than 1 </w:t>
      </w:r>
      <w:r w:rsidRPr="002347AE">
        <w:rPr>
          <w:b/>
        </w:rPr>
        <w:t xml:space="preserve">hour.</w:t>
      </w:r>
    </w:p>
    <w:p>
      <w:pPr>
        <w:pStyle w:val="Textparagrafu"/>
        <w:rPr>
          <w:b/>
        </w:rPr>
      </w:pPr>
      <w:r w:rsidRPr="002347AE">
        <w:rPr>
          <w:b/>
        </w:rPr>
        <w:t xml:space="preserve">(2) The automated output shall be provided within a time limit specified in the Decree, which shall not be less than 1 hour.</w:t>
      </w:r>
    </w:p>
    <w:p>
      <w:pPr>
        <w:pStyle w:val="Textparagrafu"/>
      </w:pPr>
      <w:r w:rsidRPr="002347AE">
        <w:t xml:space="preserve">(3) The operator may terminate the provision of an individual automated output at the moment when its receipt is confirmed to it by automated means in accordance with the Decree.</w:t>
      </w:r>
    </w:p>
    <w:p>
      <w:pPr>
        <w:pStyle w:val="Textparagrafu"/>
      </w:pPr>
      <w:r w:rsidRPr="002347AE">
        <w:t xml:space="preserve">(4) Customs shall attempt to obtain an individual automated output within 30 days of the date on which that output is to be provided. This shall not apply in the event of a natural disaster or other emergency.</w:t>
      </w:r>
    </w:p>
    <w:p>
      <w:pPr>
        <w:pStyle w:val="Textparagrafu"/>
        <w:pBdr>
          <w:top w:val="single" w:color="0000FF" w:sz="12" w:space="1"/>
          <w:left w:val="single" w:color="0000FF" w:sz="12" w:space="4"/>
          <w:bottom w:val="single" w:color="0000FF" w:sz="12" w:space="1"/>
          <w:right w:val="single" w:color="0000FF" w:sz="12" w:space="4"/>
        </w:pBdr>
      </w:pPr>
      <w:r w:rsidRPr="002347AE">
        <w:t xml:space="preserve">(5) The operator shall provide reporting to the customs office locally competent according to the operator's registered office. If the operator does not have its registered office in the Czech Republic, the Customs Office </w:t>
      </w:r>
      <w:r w:rsidRPr="002347AE">
        <w:rPr>
          <w:strike/>
          <w:color w:val="0000FF"/>
        </w:rPr>
        <w:t xml:space="preserve">for the Pilsen Region </w:t>
      </w:r>
      <w:r w:rsidRPr="002347AE">
        <w:rPr>
          <w:b/>
          <w:color w:val="0000FF"/>
        </w:rPr>
        <w:t xml:space="preserve">in </w:t>
      </w:r>
      <w:r w:rsidRPr="002347AE">
        <w:rPr>
          <w:b/>
          <w:color w:val="0000FF"/>
        </w:rPr>
        <w:t xml:space="preserve">Pilsen </w:t>
      </w:r>
      <w:r w:rsidRPr="002347AE">
        <w:t xml:space="preserve">shall be locally competent to provide reporting</w:t>
      </w:r>
      <w:r w:rsidRPr="002347AE">
        <w:t xml:space="preserve">.</w:t>
      </w:r>
    </w:p>
    <w:p>
      <w:pPr>
        <w:pStyle w:val="Paragraf"/>
        <w:numPr>
          <w:ilvl w:val="0"/>
          <w:numId w:val="27"/>
        </w:numPr>
      </w:pPr>
      <w:r w:rsidRPr="002347AE">
        <w:t xml:space="preserve">§ 108d</w:t>
      </w:r>
    </w:p>
    <w:p>
      <w:pPr>
        <w:pStyle w:val="Nadpisparagrafu"/>
        <w:numPr>
          <w:ilvl w:val="0"/>
          <w:numId w:val="27"/>
        </w:numPr>
      </w:pPr>
      <w:r w:rsidRPr="002347AE">
        <w:t xml:space="preserve">Correction of errors in the provided automated output</w:t>
      </w:r>
    </w:p>
    <w:p>
      <w:pPr>
        <w:pStyle w:val="Textparagrafu"/>
      </w:pPr>
      <w:r w:rsidRPr="002347AE">
        <w:t xml:space="preserve">(1) The operator is obliged to correct formal errors in the provided automated output within the time limit specified in the Decree, which shall not be shorter than 1 working day from the date on which the errors were automatically pointed out.</w:t>
      </w:r>
    </w:p>
    <w:p>
      <w:pPr>
        <w:pStyle w:val="Textparagrafu"/>
      </w:pPr>
      <w:r w:rsidRPr="002347AE">
        <w:t xml:space="preserve">(2) The operator may correct errors other than formal errors in the automated output provided within a time period specified in the Decree, which shall not be less than 7 days from the date the reporting is provided, subject to the conditions set out in this Decree.</w:t>
      </w:r>
    </w:p>
    <w:p>
      <w:pPr>
        <w:pStyle w:val="Textparagrafu"/>
        <w:rPr>
          <w:b/>
        </w:rPr>
      </w:pPr>
      <w:r w:rsidRPr="002347AE">
        <w:rPr>
          <w:b/>
        </w:rPr>
        <w:t xml:space="preserve">(3) The authority exercising state administration in the field of gambling operations may impose an obligation on the operator by decision to eliminate an error in reporting.</w:t>
      </w:r>
    </w:p>
    <w:p>
      <w:pPr>
        <w:pStyle w:val="ST"/>
      </w:pPr>
      <w:r w:rsidRPr="002347AE">
        <w:lastRenderedPageBreak/>
        <w:t xml:space="preserve">PART SEVEN</w:t>
      </w:r>
    </w:p>
    <w:p>
      <w:pPr>
        <w:pStyle w:val="NADPISSTI"/>
      </w:pPr>
      <w:r w:rsidRPr="002347AE">
        <w:t xml:space="preserve">PROTECTION AND PROVISION OF INFORMATION</w:t>
      </w:r>
    </w:p>
    <w:p>
      <w:pPr>
        <w:pStyle w:val="Paragraf"/>
        <w:numPr>
          <w:ilvl w:val="0"/>
          <w:numId w:val="27"/>
        </w:numPr>
      </w:pPr>
      <w:r w:rsidRPr="002347AE">
        <w:t xml:space="preserve">§ 108e</w:t>
      </w:r>
    </w:p>
    <w:p>
      <w:pPr>
        <w:pStyle w:val="Nadpisparagrafu"/>
        <w:numPr>
          <w:ilvl w:val="0"/>
          <w:numId w:val="27"/>
        </w:numPr>
      </w:pPr>
      <w:r w:rsidRPr="002347AE">
        <w:t xml:space="preserve">Duty of confidentiality</w:t>
      </w:r>
    </w:p>
    <w:p>
      <w:pPr>
        <w:pStyle w:val="Textparagrafu"/>
      </w:pPr>
      <w:r w:rsidRPr="002347AE">
        <w:t xml:space="preserve">(1) A natural person directly involved in the exercise of the powers of a body exercising state administration in the field of gambling operations authorised to do so under the internal regulations of that body or authorised by the head of that body (hereinafter referred to as "authorised official"), an operator</w:t>
      </w:r>
      <w:r w:rsidRPr="002347AE">
        <w:rPr>
          <w:b/>
        </w:rPr>
        <w:t xml:space="preserve">, a natural person working for an operator </w:t>
      </w:r>
      <w:r w:rsidRPr="002347AE">
        <w:t xml:space="preserve">and a natural person entered in the register </w:t>
      </w:r>
      <w:r w:rsidRPr="002347AE">
        <w:rPr>
          <w:strike/>
        </w:rPr>
        <w:t xml:space="preserve">under section 16 </w:t>
      </w:r>
      <w:r w:rsidRPr="002347AE">
        <w:t xml:space="preserve">shall be bound by a duty of confidentiality as to what they have learned from the reporting or register </w:t>
      </w:r>
      <w:r w:rsidRPr="002347AE">
        <w:rPr>
          <w:strike/>
        </w:rPr>
        <w:t xml:space="preserve">under section 16 </w:t>
      </w:r>
      <w:r w:rsidRPr="002347AE">
        <w:t xml:space="preserve">about the circumstances of other persons. This shall not apply to</w:t>
      </w:r>
    </w:p>
    <w:p>
      <w:pPr>
        <w:pStyle w:val="PZTextpsmene"/>
      </w:pPr>
      <w:r w:rsidRPr="002347AE">
        <w:t xml:space="preserve">a) </w:t>
      </w:r>
      <w:r w:rsidRPr="002347AE">
        <w:tab/>
        <w:t xml:space="preserve">the operator, in respect of information obtained or used in the exercise of state administration in the field of gambling operations which concerns him, except for information on a natural person entered in the register </w:t>
      </w:r>
      <w:r w:rsidRPr="002347AE">
        <w:rPr>
          <w:strike/>
        </w:rPr>
        <w:t xml:space="preserve">pursuant to Section 16</w:t>
      </w:r>
      <w:r w:rsidRPr="002347AE">
        <w:t xml:space="preserve">,</w:t>
      </w:r>
    </w:p>
    <w:p>
      <w:pPr>
        <w:pStyle w:val="PZTextpsmene"/>
      </w:pPr>
      <w:r w:rsidRPr="002347AE">
        <w:t xml:space="preserve">(b)a </w:t>
      </w:r>
      <w:r w:rsidRPr="002347AE">
        <w:tab/>
        <w:t xml:space="preserve">natural person entered in the register </w:t>
      </w:r>
      <w:r w:rsidRPr="002347AE">
        <w:rPr>
          <w:strike/>
        </w:rPr>
        <w:t xml:space="preserve">pursuant to section 16 in respect of </w:t>
      </w:r>
      <w:r w:rsidRPr="002347AE">
        <w:t xml:space="preserve">information obtained or used in the exercise of state administration in the field of gambling operations which affects him.</w:t>
      </w:r>
    </w:p>
    <w:p>
      <w:pPr>
        <w:pStyle w:val="Textparagrafu"/>
      </w:pPr>
      <w:r w:rsidRPr="002347AE">
        <w:t xml:space="preserve">(2) Any person may exempt a natural person directly involved in the exercise of the authority exercising state administration in the field of gambling, an operator or any other person from the obligation of confidentiality with respect to data concerning him or her and data used in proving his or her obligations in the field of gambling, stating the scope of the data and the purpose of the exemption. If the person ceases to exist without a legal successor or dies without an heir, the Minister for Finance shall have the power to grant a waiver of confidentiality.</w:t>
      </w:r>
    </w:p>
    <w:p>
      <w:pPr>
        <w:pStyle w:val="Textparagrafu"/>
      </w:pPr>
      <w:r w:rsidRPr="002347AE">
        <w:t xml:space="preserve">(3) The obligation of confidentiality does not apply to information that is publicly known or available to the public from public administration information systems.</w:t>
      </w:r>
    </w:p>
    <w:p>
      <w:pPr>
        <w:pStyle w:val="Textparagrafu"/>
      </w:pPr>
      <w:r w:rsidRPr="002347AE">
        <w:t xml:space="preserve">(4) It shall not be a breach of the duty of confidentiality to disclose generalised information obtained in the exercise of state administration in the field of gambling operations which does not indicate which person it concerns.</w:t>
      </w:r>
    </w:p>
    <w:p>
      <w:pPr>
        <w:pStyle w:val="Textparagrafu"/>
      </w:pPr>
      <w:r w:rsidRPr="002347AE">
        <w:t xml:space="preserve">(5) It is not a breach of the obligation of confidentiality if the authorised official provides information</w:t>
      </w:r>
    </w:p>
    <w:p>
      <w:pPr>
        <w:pStyle w:val="PZTextpsmene"/>
      </w:pPr>
      <w:r w:rsidRPr="002347AE">
        <w:t xml:space="preserve">(a) to an </w:t>
      </w:r>
      <w:r w:rsidRPr="002347AE">
        <w:tab/>
        <w:t xml:space="preserve">authorised official of the same or another authority exercising state administration in the field of gambling for the exercise of its powers,</w:t>
      </w:r>
    </w:p>
    <w:p>
      <w:pPr>
        <w:pStyle w:val="PZTextpsmene"/>
      </w:pPr>
      <w:r w:rsidRPr="002347AE">
        <w:t xml:space="preserve">(b) </w:t>
      </w:r>
      <w:r w:rsidRPr="002347AE">
        <w:tab/>
        <w:t xml:space="preserve">to an authorised official person in the performance of his or her duties in matters of archives; or</w:t>
      </w:r>
    </w:p>
    <w:p>
      <w:pPr>
        <w:pStyle w:val="PZTextpsmene"/>
      </w:pPr>
      <w:r w:rsidRPr="002347AE">
        <w:t xml:space="preserve">c)the </w:t>
      </w:r>
      <w:r w:rsidRPr="002347AE">
        <w:tab/>
        <w:t xml:space="preserve">operator</w:t>
      </w:r>
      <w:r w:rsidRPr="002347AE">
        <w:rPr>
          <w:b/>
        </w:rPr>
        <w:t xml:space="preserve">, a natural person acting for the operator </w:t>
      </w:r>
      <w:r w:rsidRPr="002347AE">
        <w:t xml:space="preserve">or a natural person entered in the register </w:t>
      </w:r>
      <w:r w:rsidRPr="002347AE">
        <w:rPr>
          <w:strike/>
        </w:rPr>
        <w:t xml:space="preserve">pursuant to Section 16 </w:t>
      </w:r>
      <w:r w:rsidRPr="002347AE">
        <w:t xml:space="preserve">to the extent that their rights and obligations are affected by the exercise of state administration in the field of gambling.</w:t>
      </w:r>
    </w:p>
    <w:p>
      <w:pPr>
        <w:pStyle w:val="Paragraf"/>
        <w:numPr>
          <w:ilvl w:val="0"/>
          <w:numId w:val="27"/>
        </w:numPr>
      </w:pPr>
      <w:r w:rsidRPr="002347AE">
        <w:t xml:space="preserve">§ 108f</w:t>
      </w:r>
    </w:p>
    <w:p>
      <w:pPr>
        <w:pStyle w:val="Nadpisparagrafu"/>
        <w:numPr>
          <w:ilvl w:val="0"/>
          <w:numId w:val="27"/>
        </w:numPr>
      </w:pPr>
      <w:r w:rsidRPr="002347AE">
        <w:t xml:space="preserve">Provision of information from reporting or registry</w:t>
      </w:r>
    </w:p>
    <w:p>
      <w:pPr>
        <w:pStyle w:val="Textparagrafu"/>
      </w:pPr>
      <w:r w:rsidRPr="002347AE">
        <w:t xml:space="preserve">(1) It shall not be a breach of the duty of confidentiality if the authority exercising state administration in the field of gambling operations provides information obtained from the reporting or register </w:t>
      </w:r>
      <w:r w:rsidRPr="002347AE">
        <w:rPr>
          <w:strike/>
        </w:rPr>
        <w:t xml:space="preserve">pursuant to section 16</w:t>
      </w:r>
    </w:p>
    <w:p>
      <w:pPr>
        <w:pStyle w:val="PZTextpsmene"/>
      </w:pPr>
      <w:r w:rsidRPr="002347AE">
        <w:t xml:space="preserve">a)to </w:t>
      </w:r>
      <w:r w:rsidRPr="002347AE">
        <w:tab/>
        <w:t xml:space="preserve">the </w:t>
      </w:r>
      <w:r w:rsidRPr="002347AE">
        <w:rPr>
          <w:strike/>
        </w:rPr>
        <w:t xml:space="preserve">gambling </w:t>
      </w:r>
      <w:r w:rsidRPr="002347AE">
        <w:tab/>
        <w:t xml:space="preserve">tax administrator </w:t>
      </w:r>
      <w:r w:rsidRPr="002347AE">
        <w:rPr>
          <w:strike/>
        </w:rPr>
        <w:t xml:space="preserve">for the administration of this tax</w:t>
      </w:r>
      <w:r w:rsidRPr="002347AE">
        <w:t xml:space="preserve">,</w:t>
      </w:r>
    </w:p>
    <w:p>
      <w:pPr>
        <w:pStyle w:val="PZTextpsmene"/>
      </w:pPr>
      <w:r w:rsidRPr="002347AE">
        <w:lastRenderedPageBreak/>
        <w:t xml:space="preserve">(b)</w:t>
      </w:r>
      <w:r w:rsidRPr="002347AE">
        <w:tab/>
        <w:t xml:space="preserve">the Financial Analytical Office on the basis of the Act on Certain Measures against the Legalization of Proceeds of Crime and Terrorist Financing or the Act on the Implementation of International Sanctions,</w:t>
      </w:r>
    </w:p>
    <w:p>
      <w:pPr>
        <w:pStyle w:val="PZTextpsmene"/>
      </w:pPr>
      <w:r w:rsidRPr="002347AE">
        <w:t xml:space="preserve">(c)the </w:t>
      </w:r>
      <w:r w:rsidRPr="002347AE">
        <w:tab/>
        <w:t xml:space="preserve">court, in the case of</w:t>
      </w:r>
    </w:p>
    <w:p>
      <w:pPr>
        <w:pStyle w:val="PZTextbodu"/>
      </w:pPr>
      <w:r w:rsidRPr="002347AE">
        <w:t xml:space="preserve">1.</w:t>
      </w:r>
      <w:r w:rsidRPr="002347AE">
        <w:tab/>
        <w:t xml:space="preserve">proceedings initiated by the operator in the matter of supervision of compliance with the obligations laid down in this Act,</w:t>
      </w:r>
    </w:p>
    <w:p>
      <w:pPr>
        <w:pStyle w:val="PZTextbodu"/>
      </w:pPr>
      <w:r w:rsidRPr="002347AE">
        <w:t xml:space="preserve">2.</w:t>
      </w:r>
      <w:r w:rsidRPr="002347AE">
        <w:tab/>
        <w:t xml:space="preserve">exercising the right of the authority exercising state administration in the field of gambling in the exercise of state administration in the field of gambling,</w:t>
      </w:r>
    </w:p>
    <w:p>
      <w:pPr>
        <w:pStyle w:val="PZTextpsmene"/>
      </w:pPr>
      <w:r w:rsidRPr="002347AE">
        <w:t xml:space="preserve">d)to </w:t>
      </w:r>
      <w:r w:rsidRPr="002347AE">
        <w:tab/>
        <w:t xml:space="preserve">the Czech Trade Inspection Authority for the performance of a specific task in supervising compliance with the obligations under the Consumer Protection Act in the field of gambling,</w:t>
      </w:r>
    </w:p>
    <w:p>
      <w:pPr>
        <w:pStyle w:val="PZTextpsmene"/>
      </w:pPr>
      <w:r w:rsidRPr="002347AE">
        <w:t xml:space="preserve">e)</w:t>
      </w:r>
      <w:r w:rsidRPr="002347AE">
        <w:tab/>
        <w:t xml:space="preserve">the Supreme Audit Office, as well as other control bodies, if they carry out control within the scope of their authority and if they are entitled to control the performance of state administration in the field of gambling,</w:t>
      </w:r>
    </w:p>
    <w:p>
      <w:pPr>
        <w:pStyle w:val="PZTextpsmene"/>
      </w:pPr>
      <w:r w:rsidRPr="002347AE">
        <w:t xml:space="preserve">f) </w:t>
      </w:r>
      <w:r w:rsidRPr="002347AE">
        <w:tab/>
        <w:t xml:space="preserve">to the competent public authority for the hearing of a claim under the Act on Liability for Damage Caused in the Exercise of State Administration in the Field of Gambling by the Exercise of Public Authority by Decision or Improper Official Procedure,</w:t>
      </w:r>
    </w:p>
    <w:p>
      <w:pPr>
        <w:pStyle w:val="PZTextpsmene"/>
      </w:pPr>
      <w:r w:rsidRPr="002347AE">
        <w:t xml:space="preserve">(g)</w:t>
      </w:r>
      <w:r w:rsidRPr="002347AE">
        <w:tab/>
        <w:t xml:space="preserve">The Public Defender of Rights, if it conducts an investigation pursuant to another legal regulation,</w:t>
      </w:r>
    </w:p>
    <w:p>
      <w:pPr>
        <w:pStyle w:val="PZTextpsmene"/>
        <w:rPr>
          <w:b/>
        </w:rPr>
      </w:pPr>
      <w:r w:rsidRPr="002347AE">
        <w:t xml:space="preserve">(h)the </w:t>
      </w:r>
      <w:r w:rsidRPr="002347AE">
        <w:tab/>
        <w:t xml:space="preserve">National Security Office</w:t>
      </w:r>
      <w:r w:rsidRPr="002347AE">
        <w:rPr>
          <w:b/>
        </w:rPr>
        <w:t xml:space="preserve">, the Intelligence Service of the Czech Republic, the Ministry of the Interior or the Police of the Czech Republic </w:t>
      </w:r>
      <w:r w:rsidRPr="002347AE">
        <w:t xml:space="preserve">when carrying out security proceedings pursuant to the law regulating the protection of classified information and security competence.</w:t>
      </w:r>
    </w:p>
    <w:p>
      <w:pPr>
        <w:pStyle w:val="Textparagrafu"/>
      </w:pPr>
      <w:r w:rsidRPr="002347AE">
        <w:t xml:space="preserve"> (2) It is also not a breach of the duty of confidentiality if the authority exercising state administration in the field of gambling operations provides information obtained from the reporting or register </w:t>
      </w:r>
      <w:r w:rsidRPr="002347AE">
        <w:rPr>
          <w:strike/>
        </w:rPr>
        <w:t xml:space="preserve">pursuant to section 16 </w:t>
      </w:r>
      <w:r w:rsidRPr="002347AE">
        <w:t xml:space="preserve">for the purposes of criminal proceedings, if it is requested by the public prosecutor and, after the filing of the indictment, by the court in connection with the clarification of the circumstances indicating that a</w:t>
      </w:r>
    </w:p>
    <w:p>
      <w:pPr>
        <w:pStyle w:val="PZTextpsmene"/>
      </w:pPr>
      <w:r w:rsidRPr="002347AE">
        <w:t xml:space="preserve">a)</w:t>
      </w:r>
      <w:r w:rsidRPr="002347AE">
        <w:tab/>
        <w:t xml:space="preserve">any of the offences in the field of gambling operations, which relates to a breach of an obligation laid down in this Act,</w:t>
      </w:r>
    </w:p>
    <w:p>
      <w:pPr>
        <w:pStyle w:val="PZTextpsmene"/>
      </w:pPr>
      <w:r w:rsidRPr="002347AE">
        <w:t xml:space="preserve">(b) </w:t>
      </w:r>
      <w:r w:rsidRPr="002347AE">
        <w:tab/>
        <w:t xml:space="preserve">an offence the failure to prevent or report which is a criminal offence; or</w:t>
      </w:r>
    </w:p>
    <w:p>
      <w:pPr>
        <w:pStyle w:val="PZTextpsmene"/>
      </w:pPr>
      <w:r w:rsidRPr="002347AE">
        <w:t xml:space="preserve">(c)</w:t>
      </w:r>
      <w:r w:rsidRPr="002347AE">
        <w:tab/>
        <w:t xml:space="preserve">any of the offences against the exercise of the powers of a public authority and an official person, any of the offences of official persons, any of the offences of bribery and the offence of obstruction of the execution of an official decision.</w:t>
      </w:r>
    </w:p>
    <w:p>
      <w:pPr>
        <w:pStyle w:val="Textparagrafu"/>
      </w:pPr>
      <w:r w:rsidRPr="002347AE">
        <w:t xml:space="preserve">(3) A body exercising state administration in the area of gambling operations shall have a reporting obligation under the Criminal Procedure Code if, in the course of its activities, it discovers facts indicating that one of the offences referred to in subsection (2) has been committed.</w:t>
      </w:r>
    </w:p>
    <w:p>
      <w:pPr>
        <w:pStyle w:val="Paragraf"/>
        <w:numPr>
          <w:ilvl w:val="0"/>
          <w:numId w:val="27"/>
        </w:numPr>
      </w:pPr>
      <w:r w:rsidRPr="002347AE">
        <w:t xml:space="preserve">§ 108g</w:t>
      </w:r>
    </w:p>
    <w:p>
      <w:pPr>
        <w:pStyle w:val="Nadpisparagrafu"/>
        <w:numPr>
          <w:ilvl w:val="0"/>
          <w:numId w:val="27"/>
        </w:numPr>
      </w:pPr>
      <w:r w:rsidRPr="002347AE">
        <w:t xml:space="preserve">Conditions for providing information from the reporting or register</w:t>
      </w:r>
    </w:p>
    <w:p>
      <w:pPr>
        <w:pStyle w:val="Textparagrafu"/>
      </w:pPr>
      <w:r w:rsidRPr="002347AE">
        <w:t xml:space="preserve">(1) The authority exercising state administration in the field of gambling operations shall provide information obtained from the reporting or register </w:t>
      </w:r>
      <w:r w:rsidRPr="002347AE">
        <w:rPr>
          <w:strike/>
        </w:rPr>
        <w:t xml:space="preserve">pursuant to section 16 </w:t>
      </w:r>
      <w:r w:rsidRPr="002347AE">
        <w:t xml:space="preserve">for the purpose and to the extent defined by law. The authority shall make a report or a written record of the extent of the information provided, depending on the form of provision.</w:t>
      </w:r>
    </w:p>
    <w:p>
      <w:pPr>
        <w:pStyle w:val="Textparagrafu"/>
      </w:pPr>
      <w:r w:rsidRPr="002347AE">
        <w:t xml:space="preserve">(2) The authority exercising state administration in the field of gambling operations may provide information obtained from the reporting or from the register </w:t>
      </w:r>
      <w:r w:rsidRPr="002347AE">
        <w:rPr>
          <w:strike/>
        </w:rPr>
        <w:t xml:space="preserve">pursuant to section 16 in </w:t>
      </w:r>
      <w:r w:rsidRPr="002347AE">
        <w:t xml:space="preserve">accordance with the procedure agreed in a written agreement between the authority collecting the information and the relevant public authority.</w:t>
      </w:r>
    </w:p>
    <w:p>
      <w:pPr>
        <w:pStyle w:val="Paragraf"/>
        <w:numPr>
          <w:ilvl w:val="0"/>
          <w:numId w:val="27"/>
        </w:numPr>
      </w:pPr>
      <w:r w:rsidRPr="002347AE">
        <w:lastRenderedPageBreak/>
        <w:t xml:space="preserve">§ 108h</w:t>
      </w:r>
    </w:p>
    <w:p>
      <w:pPr>
        <w:pStyle w:val="Nadpisparagrafu"/>
        <w:numPr>
          <w:ilvl w:val="0"/>
          <w:numId w:val="27"/>
        </w:numPr>
      </w:pPr>
      <w:r w:rsidRPr="002347AE">
        <w:t xml:space="preserve">Observance of the obligation of confidentiality</w:t>
      </w:r>
    </w:p>
    <w:p>
      <w:pPr>
        <w:pStyle w:val="Textparagrafu"/>
      </w:pPr>
      <w:r w:rsidRPr="002347AE">
        <w:t xml:space="preserve">(1) The authority exercising state administration in the field of gambling shall create conditions for compliance with the obligation of confidentiality. This shall also apply to access to and protection of data held in electronic form.</w:t>
      </w:r>
    </w:p>
    <w:p>
      <w:pPr>
        <w:pStyle w:val="Textparagrafu"/>
      </w:pPr>
      <w:r w:rsidRPr="002347AE">
        <w:t xml:space="preserve">(2) Persons who have become acquainted with information provided by an authority exercising state administration in the field of gambling may use it only for the purposes specified by law and are bound by the obligation of confidentiality with respect to such information pursuant to this Act. The competent public authority which requested the information is responsible for creating the conditions for compliance with the confidentiality obligation.</w:t>
      </w:r>
    </w:p>
    <w:p>
      <w:pPr>
        <w:pStyle w:val="Textparagrafu"/>
      </w:pPr>
      <w:r w:rsidRPr="002347AE">
        <w:t xml:space="preserve">(3) A breach of the duty of confidentiality shall also be deemed to be the use of information obtained in the exercise of the state administration in the field of gambling operations for an act that benefits the person bound by this duty or another person, or the use of such information for an act that could cause harm to someone.</w:t>
      </w:r>
    </w:p>
    <w:p>
      <w:pPr>
        <w:pStyle w:val="Textparagrafu"/>
      </w:pPr>
      <w:r w:rsidRPr="002347AE">
        <w:t xml:space="preserve">(4) The duty of confidentiality of an authorised official does not cease if that person ceases to participate in the exercise of the powers of the authority exercising state administration in the field of gambling.</w:t>
      </w:r>
    </w:p>
    <w:p>
      <w:pPr>
        <w:pStyle w:val="Paragraf"/>
        <w:numPr>
          <w:ilvl w:val="0"/>
          <w:numId w:val="27"/>
        </w:numPr>
      </w:pPr>
      <w:r w:rsidRPr="002347AE">
        <w:t xml:space="preserve">§ 108i</w:t>
      </w:r>
    </w:p>
    <w:p>
      <w:pPr>
        <w:pStyle w:val="Nadpisparagrafu"/>
        <w:numPr>
          <w:ilvl w:val="0"/>
          <w:numId w:val="27"/>
        </w:numPr>
      </w:pPr>
      <w:r w:rsidRPr="002347AE">
        <w:t xml:space="preserve">Provision of information to public authorities by the operator</w:t>
      </w:r>
    </w:p>
    <w:p>
      <w:pPr>
        <w:pStyle w:val="Textparagrafu"/>
        <w:keepNext/>
      </w:pPr>
      <w:r w:rsidRPr="002347AE">
        <w:t xml:space="preserve">There is no breach of the obligation of confidentiality if the operator </w:t>
      </w:r>
      <w:r w:rsidRPr="002347AE">
        <w:rPr>
          <w:b/>
        </w:rPr>
        <w:t xml:space="preserve">or a person acting for the operator </w:t>
      </w:r>
      <w:r w:rsidRPr="002347AE">
        <w:t xml:space="preserve">provides </w:t>
      </w:r>
      <w:r w:rsidRPr="002347AE">
        <w:t xml:space="preserve">information pursuant to Section 11 or information about a natural person entered in the register </w:t>
      </w:r>
      <w:r w:rsidRPr="002347AE">
        <w:rPr>
          <w:strike/>
        </w:rPr>
        <w:t xml:space="preserve">pursuant to Section 16</w:t>
      </w:r>
    </w:p>
    <w:p>
      <w:pPr>
        <w:pStyle w:val="PZTextpsmene"/>
        <w:rPr>
          <w:b/>
        </w:rPr>
      </w:pPr>
      <w:r w:rsidRPr="002347AE">
        <w:rPr>
          <w:b/>
        </w:rPr>
        <w:t xml:space="preserve">(a)</w:t>
      </w:r>
      <w:r w:rsidRPr="002347AE">
        <w:rPr>
          <w:b/>
        </w:rPr>
        <w:tab/>
        <w:t xml:space="preserve">the tax authorities,</w:t>
      </w:r>
    </w:p>
    <w:p>
      <w:pPr>
        <w:pStyle w:val="PZTextpsmene"/>
        <w:rPr>
          <w:b/>
        </w:rPr>
      </w:pPr>
      <w:r w:rsidRPr="002347AE">
        <w:rPr>
          <w:b/>
        </w:rPr>
        <w:t xml:space="preserve">(b) </w:t>
      </w:r>
      <w:r w:rsidRPr="002347AE">
        <w:rPr>
          <w:b/>
        </w:rPr>
        <w:tab/>
        <w:t xml:space="preserve">the Financial Analytical Office on the basis of the Act on Certain Measures against the Legalization of Proceeds of Crime and Terrorist Financing or the Act on the Implementation of International Sanctions,</w:t>
      </w:r>
    </w:p>
    <w:p>
      <w:pPr>
        <w:pStyle w:val="PZTextpsmene"/>
      </w:pPr>
      <w:r w:rsidRPr="002347AE">
        <w:rPr>
          <w:strike/>
        </w:rPr>
        <w:t xml:space="preserve">(a) </w:t>
      </w:r>
      <w:r w:rsidRPr="002347AE">
        <w:rPr>
          <w:b/>
        </w:rPr>
        <w:t xml:space="preserve">(c) </w:t>
      </w:r>
      <w:r w:rsidRPr="002347AE">
        <w:tab/>
        <w:t xml:space="preserve">administrative authorities exercising powers under this Act,</w:t>
      </w:r>
    </w:p>
    <w:p>
      <w:pPr>
        <w:pStyle w:val="PZTextpsmene"/>
      </w:pPr>
      <w:r w:rsidRPr="002347AE">
        <w:rPr>
          <w:strike/>
        </w:rPr>
        <w:t xml:space="preserve">(b) </w:t>
      </w:r>
      <w:r w:rsidRPr="002347AE">
        <w:rPr>
          <w:b/>
        </w:rPr>
        <w:t xml:space="preserve">(d) </w:t>
      </w:r>
      <w:r w:rsidRPr="002347AE">
        <w:tab/>
        <w:t xml:space="preserve">to the courts for the purposes of legal proceedings,</w:t>
      </w:r>
    </w:p>
    <w:p>
      <w:pPr>
        <w:pStyle w:val="PZTextpsmene"/>
      </w:pPr>
      <w:r w:rsidRPr="002347AE">
        <w:rPr>
          <w:strike/>
        </w:rPr>
        <w:t xml:space="preserve">(c) </w:t>
      </w:r>
      <w:r w:rsidRPr="002347AE">
        <w:rPr>
          <w:b/>
        </w:rPr>
        <w:t xml:space="preserve">(e) to </w:t>
      </w:r>
      <w:r w:rsidRPr="002347AE">
        <w:tab/>
        <w:t xml:space="preserve">law enforcement authorities,</w:t>
      </w:r>
    </w:p>
    <w:p>
      <w:pPr>
        <w:pStyle w:val="PZTextpsmene"/>
      </w:pPr>
      <w:r w:rsidRPr="002347AE">
        <w:rPr>
          <w:strike/>
        </w:rPr>
        <w:t xml:space="preserve">(d) </w:t>
      </w:r>
      <w:r w:rsidRPr="002347AE">
        <w:rPr>
          <w:b/>
        </w:rPr>
        <w:t xml:space="preserve">(f)</w:t>
      </w:r>
      <w:r w:rsidRPr="002347AE">
        <w:tab/>
      </w:r>
      <w:r w:rsidRPr="002347AE">
        <w:tab/>
        <w:t xml:space="preserve">to the Probation and Mediation Service for the purposes of its activities, or</w:t>
      </w:r>
    </w:p>
    <w:p>
      <w:pPr>
        <w:pStyle w:val="PZTextpsmene"/>
      </w:pPr>
      <w:r w:rsidRPr="002347AE">
        <w:rPr>
          <w:strike/>
        </w:rPr>
        <w:t xml:space="preserve">(e) </w:t>
      </w:r>
      <w:r w:rsidRPr="002347AE">
        <w:rPr>
          <w:b/>
        </w:rPr>
        <w:t xml:space="preserve">(g) to </w:t>
      </w:r>
      <w:r w:rsidRPr="002347AE">
        <w:tab/>
        <w:t xml:space="preserve">the National Security Office</w:t>
      </w:r>
      <w:r w:rsidRPr="002347AE">
        <w:rPr>
          <w:b/>
        </w:rPr>
        <w:t xml:space="preserve">, the Intelligence Service of the Czech Republic, the Ministry of the Interior or the Police of the Czech Republic </w:t>
      </w:r>
      <w:r w:rsidRPr="002347AE">
        <w:t xml:space="preserve">when carrying out security proceedings pursuant to the law governing the protection of classified information and security eligibility.</w:t>
      </w:r>
    </w:p>
    <w:p>
      <w:pPr>
        <w:pStyle w:val="ST"/>
      </w:pPr>
      <w:r w:rsidRPr="002347AE">
        <w:lastRenderedPageBreak/>
        <w:t xml:space="preserve">PART EIGHT</w:t>
      </w:r>
    </w:p>
    <w:p>
      <w:pPr>
        <w:pStyle w:val="NADPISSTI"/>
      </w:pPr>
      <w:r w:rsidRPr="002347AE">
        <w:t xml:space="preserve">TECHNICAL REQUIREMENTS AND THEIR PROFESSIONAL ASSESSMENT AND CERTIFICATION</w:t>
      </w:r>
    </w:p>
    <w:p>
      <w:pPr>
        <w:pStyle w:val="ST"/>
      </w:pPr>
      <w:r w:rsidRPr="002347AE">
        <w:rPr>
          <w:caps w:val="0"/>
        </w:rPr>
        <w:t xml:space="preserve">Title </w:t>
      </w:r>
      <w:r w:rsidRPr="002347AE">
        <w:t xml:space="preserve">I</w:t>
      </w:r>
    </w:p>
    <w:p>
      <w:pPr>
        <w:pStyle w:val="NADPISSTI"/>
      </w:pPr>
      <w:r w:rsidRPr="002347AE">
        <w:t xml:space="preserve">Technical requirements</w:t>
      </w:r>
    </w:p>
    <w:p>
      <w:pPr>
        <w:pStyle w:val="Paragraf"/>
        <w:numPr>
          <w:ilvl w:val="0"/>
          <w:numId w:val="27"/>
        </w:numPr>
      </w:pPr>
      <w:r w:rsidRPr="002347AE">
        <w:t xml:space="preserve">§ 109</w:t>
      </w:r>
    </w:p>
    <w:p>
      <w:pPr>
        <w:pStyle w:val="Nadpisparagrafu"/>
        <w:numPr>
          <w:ilvl w:val="0"/>
          <w:numId w:val="27"/>
        </w:numPr>
      </w:pPr>
      <w:r w:rsidRPr="002347AE">
        <w:t xml:space="preserve">Requirements for games of chance and the facilities through which such games of chance are operated</w:t>
      </w:r>
    </w:p>
    <w:p>
      <w:pPr>
        <w:pStyle w:val="Textparagrafu"/>
      </w:pPr>
      <w:r w:rsidRPr="002347AE">
        <w:t xml:space="preserve">(1) </w:t>
      </w:r>
      <w:r w:rsidRPr="002347AE">
        <w:rPr>
          <w:strike/>
        </w:rPr>
        <w:t xml:space="preserve">Gambling operator </w:t>
      </w:r>
      <w:r w:rsidRPr="002347AE">
        <w:rPr>
          <w:b/>
        </w:rPr>
        <w:t xml:space="preserve">An operator </w:t>
      </w:r>
      <w:r w:rsidRPr="002347AE">
        <w:t xml:space="preserve">shall ensure that a gambling game referred to in section 3(2)(a) to </w:t>
      </w:r>
      <w:r w:rsidRPr="002347AE">
        <w:rPr>
          <w:strike/>
        </w:rPr>
        <w:t xml:space="preserve">(e)(</w:t>
      </w:r>
      <w:r w:rsidRPr="002347AE">
        <w:rPr>
          <w:b/>
        </w:rPr>
        <w:t xml:space="preserve">f)</w:t>
      </w:r>
      <w:r w:rsidRPr="002347AE">
        <w:t xml:space="preserve">, an internet game and the facilities through which such gambling games are operated comply with the requirements under this Act.</w:t>
      </w:r>
    </w:p>
    <w:p>
      <w:pPr>
        <w:pStyle w:val="Textparagrafu"/>
      </w:pPr>
      <w:r w:rsidRPr="002347AE">
        <w:t xml:space="preserve">(2) The provisions of subsection (1) shall be without prejudice to the technical requirements for apparatus and equipment and the control over compliance with them laid down by the Act governing electronic communications</w:t>
      </w:r>
      <w:r w:rsidRPr="002347AE">
        <w:rPr>
          <w:vertAlign w:val="superscript"/>
        </w:rPr>
        <w:t xml:space="preserve">2)</w:t>
      </w:r>
      <w:r w:rsidRPr="002347AE">
        <w:t xml:space="preserve"> and the legislation governing technical requirements for products</w:t>
      </w:r>
      <w:r w:rsidRPr="002347AE">
        <w:rPr>
          <w:vertAlign w:val="superscript"/>
        </w:rPr>
        <w:t xml:space="preserve">3)</w:t>
      </w:r>
      <w:r w:rsidRPr="002347AE">
        <w:t xml:space="preserve"> .</w:t>
      </w:r>
    </w:p>
    <w:p>
      <w:pPr>
        <w:pStyle w:val="Textparagrafu"/>
        <w:rPr>
          <w:b/>
        </w:rPr>
      </w:pPr>
      <w:r w:rsidRPr="002347AE">
        <w:rPr>
          <w:b/>
        </w:rPr>
        <w:t xml:space="preserve">(3) An operator may only operate a gambling game, an internet game and a facility through which such gambling games are operated if </w:t>
      </w:r>
    </w:p>
    <w:p>
      <w:pPr>
        <w:pStyle w:val="PZTextpsmene"/>
        <w:rPr>
          <w:b/>
        </w:rPr>
      </w:pPr>
      <w:r w:rsidRPr="002347AE">
        <w:rPr>
          <w:b/>
        </w:rPr>
        <w:t xml:space="preserve">(a) the </w:t>
      </w:r>
      <w:r w:rsidRPr="002347AE">
        <w:rPr>
          <w:b/>
        </w:rPr>
        <w:tab/>
        <w:t xml:space="preserve">validity of the assessment document and the certificate of operability has not expired,</w:t>
      </w:r>
    </w:p>
    <w:p>
      <w:pPr>
        <w:pStyle w:val="PZTextbodu"/>
        <w:rPr>
          <w:b/>
        </w:rPr>
      </w:pPr>
      <w:r w:rsidRPr="002347AE">
        <w:rPr>
          <w:b/>
        </w:rPr>
        <w:t xml:space="preserve">1.</w:t>
      </w:r>
      <w:r w:rsidRPr="002347AE">
        <w:rPr>
          <w:b/>
        </w:rPr>
        <w:tab/>
        <w:t xml:space="preserve">on the basis of which the basic permit and the permit for the location of the gaming area were issued, or </w:t>
      </w:r>
    </w:p>
    <w:p>
      <w:pPr>
        <w:pStyle w:val="PZTextbodu"/>
        <w:rPr>
          <w:b/>
        </w:rPr>
      </w:pPr>
      <w:r w:rsidRPr="002347AE">
        <w:rPr>
          <w:b/>
        </w:rPr>
        <w:t xml:space="preserve">2.</w:t>
      </w:r>
      <w:r w:rsidRPr="002347AE">
        <w:rPr>
          <w:b/>
        </w:rPr>
        <w:tab/>
        <w:t xml:space="preserve">which are submitted pursuant to Section 87(2) or (3), </w:t>
      </w:r>
    </w:p>
    <w:p>
      <w:pPr>
        <w:pStyle w:val="PZTextpsmene"/>
        <w:rPr>
          <w:b/>
        </w:rPr>
      </w:pPr>
      <w:r w:rsidRPr="002347AE">
        <w:rPr>
          <w:b/>
        </w:rPr>
        <w:t xml:space="preserve">(b) </w:t>
      </w:r>
      <w:r w:rsidRPr="002347AE">
        <w:rPr>
          <w:b/>
        </w:rPr>
        <w:tab/>
        <w:t xml:space="preserve">have the characteristics according to the applicable assessment document and certificate of operability.</w:t>
      </w:r>
    </w:p>
    <w:p>
      <w:pPr>
        <w:pStyle w:val="Textparagrafu"/>
        <w:rPr>
          <w:b/>
        </w:rPr>
      </w:pPr>
      <w:r w:rsidRPr="002347AE">
        <w:rPr>
          <w:b/>
        </w:rPr>
        <w:t xml:space="preserve">(4) Paragraph (3) shall not apply where a professional assessment document and a certificate of fitness to operate are not issued in respect of the gambling game, internet game or facility through which the gambling game is operated.</w:t>
      </w:r>
    </w:p>
    <w:p>
      <w:pPr>
        <w:pStyle w:val="Paragraf"/>
        <w:numPr>
          <w:ilvl w:val="0"/>
          <w:numId w:val="27"/>
        </w:numPr>
      </w:pPr>
      <w:r w:rsidRPr="002347AE">
        <w:t xml:space="preserve">§ 109a</w:t>
      </w:r>
    </w:p>
    <w:p>
      <w:pPr>
        <w:pStyle w:val="Nadpisparagrafu"/>
        <w:numPr>
          <w:ilvl w:val="0"/>
          <w:numId w:val="27"/>
        </w:numPr>
      </w:pPr>
      <w:r w:rsidRPr="002347AE">
        <w:t xml:space="preserve">Records of corrections and other changes</w:t>
      </w:r>
    </w:p>
    <w:p>
      <w:pPr>
        <w:pStyle w:val="Textparagrafu"/>
      </w:pPr>
      <w:r w:rsidRPr="002347AE">
        <w:t xml:space="preserve">(1) The operator is obliged to keep a record of all repairs and other changes to the gambling game and the equipment through which the gambling game is operated.</w:t>
      </w:r>
    </w:p>
    <w:p>
      <w:pPr>
        <w:pStyle w:val="Textparagrafu"/>
      </w:pPr>
      <w:r w:rsidRPr="002347AE">
        <w:t xml:space="preserve">(2) For each repair or other change, the records referred to in paragraph (1) shall show at least</w:t>
      </w:r>
    </w:p>
    <w:p>
      <w:pPr>
        <w:pStyle w:val="PZTextpsmene"/>
      </w:pPr>
      <w:r w:rsidRPr="002347AE">
        <w:t xml:space="preserve">(a)the </w:t>
      </w:r>
      <w:r w:rsidRPr="002347AE">
        <w:tab/>
        <w:t xml:space="preserve">date and time when the repair or other change was made,</w:t>
      </w:r>
    </w:p>
    <w:p>
      <w:pPr>
        <w:pStyle w:val="PZTextpsmene"/>
      </w:pPr>
      <w:r w:rsidRPr="002347AE">
        <w:t xml:space="preserve">(b) </w:t>
      </w:r>
      <w:r w:rsidRPr="002347AE">
        <w:tab/>
        <w:t xml:space="preserve">a brief description of the repair or other change,</w:t>
      </w:r>
    </w:p>
    <w:p>
      <w:pPr>
        <w:pStyle w:val="PZTextpsmene"/>
      </w:pPr>
      <w:r w:rsidRPr="002347AE">
        <w:t xml:space="preserve">(c)</w:t>
      </w:r>
      <w:r w:rsidRPr="002347AE">
        <w:tab/>
        <w:t xml:space="preserve">whether the repair or other change has been made</w:t>
      </w:r>
    </w:p>
    <w:p>
      <w:pPr>
        <w:pStyle w:val="PZTextbodu"/>
      </w:pPr>
      <w:r w:rsidRPr="002347AE">
        <w:t xml:space="preserve">1.</w:t>
      </w:r>
      <w:r w:rsidRPr="002347AE">
        <w:tab/>
        <w:t xml:space="preserve">in the case of immediate intervention pursuant to § 109b, or</w:t>
      </w:r>
    </w:p>
    <w:p>
      <w:pPr>
        <w:pStyle w:val="PZTextbodu"/>
      </w:pPr>
      <w:r w:rsidRPr="002347AE">
        <w:t xml:space="preserve">2.</w:t>
      </w:r>
      <w:r w:rsidRPr="002347AE">
        <w:tab/>
        <w:t xml:space="preserve">as a small-scale change according to § 109c,</w:t>
      </w:r>
    </w:p>
    <w:p>
      <w:pPr>
        <w:pStyle w:val="PZTextpsmene"/>
      </w:pPr>
      <w:r w:rsidRPr="002347AE">
        <w:t xml:space="preserve">(d) the </w:t>
      </w:r>
      <w:r w:rsidRPr="002347AE">
        <w:tab/>
        <w:t xml:space="preserve">identification data of the natural or legal person or entity that made the correction or other change,</w:t>
      </w:r>
    </w:p>
    <w:p>
      <w:pPr>
        <w:pStyle w:val="PZTextpsmene"/>
      </w:pPr>
      <w:r w:rsidRPr="002347AE">
        <w:lastRenderedPageBreak/>
        <w:t xml:space="preserve">(e) the </w:t>
      </w:r>
      <w:r w:rsidRPr="002347AE">
        <w:tab/>
        <w:t xml:space="preserve">name, or, where appropriate, the name and signature of the natural person responsible for making the correction or other change on behalf of the person referred to in point (d),</w:t>
      </w:r>
    </w:p>
    <w:p>
      <w:pPr>
        <w:pStyle w:val="PZTextpsmene"/>
      </w:pPr>
      <w:r w:rsidRPr="002347AE">
        <w:t xml:space="preserve">(f) the </w:t>
      </w:r>
      <w:r w:rsidRPr="002347AE">
        <w:tab/>
        <w:t xml:space="preserve">identification details of the person authorised by the operator to keep the records</w:t>
      </w:r>
      <w:r w:rsidRPr="002347AE">
        <w:rPr>
          <w:strike/>
        </w:rPr>
        <w:t xml:space="preserve">, if the operator has authorised such a person</w:t>
      </w:r>
      <w:r w:rsidRPr="002347AE">
        <w:t xml:space="preserve">.</w:t>
      </w:r>
    </w:p>
    <w:p>
      <w:pPr>
        <w:pStyle w:val="Textparagrafu"/>
        <w:rPr>
          <w:b/>
        </w:rPr>
      </w:pPr>
      <w:r w:rsidRPr="002347AE">
        <w:rPr>
          <w:b/>
        </w:rPr>
        <w:t xml:space="preserve">(3) The operator shall keep at least the following documents relating to the records referred to in paragraph 1:</w:t>
      </w:r>
    </w:p>
    <w:p>
      <w:pPr>
        <w:pStyle w:val="PZTextpsmene"/>
        <w:rPr>
          <w:b/>
        </w:rPr>
      </w:pPr>
      <w:r w:rsidRPr="002347AE">
        <w:rPr>
          <w:b/>
        </w:rPr>
        <w:t xml:space="preserve">(a) a </w:t>
      </w:r>
      <w:r w:rsidRPr="002347AE">
        <w:rPr>
          <w:b/>
        </w:rPr>
        <w:tab/>
        <w:t xml:space="preserve">document demonstrating the competence of the person referred to in paragraph 2(d); and </w:t>
      </w:r>
    </w:p>
    <w:p>
      <w:pPr>
        <w:pStyle w:val="PZTextpsmene"/>
        <w:rPr>
          <w:b/>
        </w:rPr>
      </w:pPr>
      <w:r w:rsidRPr="002347AE">
        <w:rPr>
          <w:b/>
        </w:rPr>
        <w:t xml:space="preserve">(b) the </w:t>
      </w:r>
      <w:r w:rsidRPr="002347AE">
        <w:rPr>
          <w:b/>
        </w:rPr>
        <w:tab/>
        <w:t xml:space="preserve">authorisation of the person referred to in paragraph 2(f).</w:t>
      </w:r>
    </w:p>
    <w:p>
      <w:pPr>
        <w:pStyle w:val="Textparagrafu"/>
      </w:pPr>
      <w:r w:rsidRPr="002347AE">
        <w:rPr>
          <w:strike/>
        </w:rPr>
        <w:t xml:space="preserve">(3) </w:t>
      </w:r>
      <w:r w:rsidRPr="002347AE">
        <w:rPr>
          <w:b/>
        </w:rPr>
        <w:t xml:space="preserve">(4) </w:t>
      </w:r>
      <w:r w:rsidRPr="002347AE">
        <w:t xml:space="preserve">The operator shall provide a copy of the records referred to in subsection (1) to the authorised person for the purposes of professional assessment and certification and for the purposes of compiling the change assessment report. </w:t>
      </w:r>
      <w:r w:rsidRPr="002347AE">
        <w:rPr>
          <w:b/>
        </w:rPr>
        <w:t xml:space="preserve">This shall not apply to a live game not operated as an internet game.</w:t>
      </w:r>
      <w:r w:rsidRPr="002347AE">
        <w:t xml:space="preserve"> When providing the records, the operator shall indicate the date and time of the provision of the records and indicate that fact for the last recorded correction or change.</w:t>
      </w:r>
    </w:p>
    <w:p>
      <w:pPr>
        <w:pStyle w:val="Textparagrafu"/>
        <w:rPr>
          <w:strike/>
        </w:rPr>
      </w:pPr>
      <w:r w:rsidRPr="002347AE">
        <w:rPr>
          <w:strike/>
        </w:rPr>
        <w:t xml:space="preserve">(4) (5) The operator shall keep the records referred to in subsection (1) in paper or electronic form. The entries in the record book must be kept correctly, completely, conclusively, clearly and in a manner that guarantees the permanence of the entries and must be arranged in a sequential order in terms of time.</w:t>
      </w:r>
    </w:p>
    <w:p>
      <w:pPr>
        <w:pStyle w:val="Textparagrafu"/>
      </w:pPr>
      <w:r w:rsidRPr="002347AE">
        <w:rPr>
          <w:b/>
        </w:rPr>
        <w:t xml:space="preserve">(5) Where the register referred to in subsection (1) relates to a gambling game or device operated in a gambling premises, it shall be accessible therein so that the supervisory authority may consult it at any time during the hours of operation of the premises.</w:t>
      </w:r>
    </w:p>
    <w:p>
      <w:pPr>
        <w:pStyle w:val="Textparagrafu"/>
      </w:pPr>
      <w:r w:rsidRPr="002347AE">
        <w:rPr>
          <w:strike/>
        </w:rPr>
        <w:t xml:space="preserve">(5) </w:t>
      </w:r>
      <w:r w:rsidRPr="002347AE">
        <w:rPr>
          <w:b/>
        </w:rPr>
        <w:t xml:space="preserve">(6) </w:t>
      </w:r>
      <w:r w:rsidRPr="002347AE">
        <w:t xml:space="preserve">The operator shall keep the records referred to in subsection (1) for a period of </w:t>
      </w:r>
      <w:r w:rsidRPr="002347AE">
        <w:rPr>
          <w:strike/>
        </w:rPr>
        <w:t xml:space="preserve">5 </w:t>
      </w:r>
      <w:r w:rsidRPr="002347AE">
        <w:rPr>
          <w:b/>
        </w:rPr>
        <w:t xml:space="preserve">3 </w:t>
      </w:r>
      <w:r w:rsidRPr="002347AE">
        <w:t xml:space="preserve">years from the date of the last entry.</w:t>
      </w:r>
    </w:p>
    <w:p>
      <w:pPr>
        <w:pStyle w:val="Paragraf"/>
        <w:numPr>
          <w:ilvl w:val="0"/>
          <w:numId w:val="27"/>
        </w:numPr>
      </w:pPr>
      <w:r w:rsidRPr="002347AE">
        <w:t xml:space="preserve">§ 109b</w:t>
      </w:r>
    </w:p>
    <w:p>
      <w:pPr>
        <w:pStyle w:val="Nadpisparagrafu"/>
      </w:pPr>
      <w:r w:rsidRPr="002347AE">
        <w:t xml:space="preserve">Immediate intervention</w:t>
      </w:r>
    </w:p>
    <w:p>
      <w:pPr>
        <w:pStyle w:val="Textparagrafu"/>
      </w:pPr>
      <w:r w:rsidRPr="002347AE">
        <w:t xml:space="preserve">(1) An operator is entitled to take immediate action in respect of a gambling game referred to in section 3(2)(a) to (e), an internet game or a facility through which such gambling games are operated if</w:t>
      </w:r>
    </w:p>
    <w:p>
      <w:pPr>
        <w:pStyle w:val="PZTextpsmene"/>
      </w:pPr>
      <w:r w:rsidRPr="002347AE">
        <w:t xml:space="preserve">a)</w:t>
      </w:r>
      <w:r w:rsidRPr="002347AE">
        <w:tab/>
        <w:t xml:space="preserve">as a result of an unforeseeable event, the operation of a gambling game is immediately affected in such a way that the gambling game is operated in contravention of this Act, the basic permit or the approved gaming plan,</w:t>
      </w:r>
    </w:p>
    <w:p>
      <w:pPr>
        <w:pStyle w:val="PZTextpsmene"/>
      </w:pPr>
      <w:r w:rsidRPr="002347AE">
        <w:t xml:space="preserve">(b) </w:t>
      </w:r>
      <w:r w:rsidRPr="002347AE">
        <w:tab/>
        <w:t xml:space="preserve">the event referred to in point (a) could not have been detected during the assessment and certification at which the assessment document and the certificate of operability were issued,</w:t>
      </w:r>
    </w:p>
    <w:p>
      <w:pPr>
        <w:pStyle w:val="PZTextpsmene"/>
      </w:pPr>
      <w:r w:rsidRPr="002347AE">
        <w:t xml:space="preserve">(c) the </w:t>
      </w:r>
      <w:r w:rsidRPr="002347AE">
        <w:tab/>
        <w:t xml:space="preserve">event referred to in point (a) was not caused by the operator's own fault; and</w:t>
      </w:r>
    </w:p>
    <w:p>
      <w:pPr>
        <w:pStyle w:val="PZTextpsmene"/>
      </w:pPr>
      <w:r w:rsidRPr="002347AE">
        <w:t xml:space="preserve">(d) </w:t>
      </w:r>
      <w:r w:rsidRPr="002347AE">
        <w:tab/>
        <w:t xml:space="preserve">notify the Ministry of the immediate intervention before it is carried out or no later than 24 hours after it is carried out.</w:t>
      </w:r>
    </w:p>
    <w:p>
      <w:pPr>
        <w:pStyle w:val="Textparagrafu"/>
      </w:pPr>
      <w:r w:rsidRPr="002347AE">
        <w:t xml:space="preserve">(2) Immediate action under subsection (1) may consist only in averting or mitigating the consequences of an event referred to in subsection (1)(a) if the consequences of that event cannot be averted or mitigated in any other way that would not result in the need to amend the basic authorisation. By taking immediate action under paragraph 1, the operator shall not cause a consequence that is clearly as serious or more serious than the consequence that was avoided or mitigated.</w:t>
      </w:r>
    </w:p>
    <w:p>
      <w:pPr>
        <w:pStyle w:val="Textparagrafu"/>
      </w:pPr>
      <w:r w:rsidRPr="002347AE">
        <w:lastRenderedPageBreak/>
        <w:t xml:space="preserve">(3) In the notification referred to in paragraph (1)(d), the operator shall, in addition to the general requirements for submission under the Administrative Procedure Code, indicate</w:t>
      </w:r>
    </w:p>
    <w:p>
      <w:pPr>
        <w:pStyle w:val="PZTextpsmene"/>
      </w:pPr>
      <w:r w:rsidRPr="002347AE">
        <w:t xml:space="preserve">(a) the </w:t>
      </w:r>
      <w:r w:rsidRPr="002347AE">
        <w:tab/>
        <w:t xml:space="preserve">serial number of the basic authorisation,</w:t>
      </w:r>
    </w:p>
    <w:p>
      <w:pPr>
        <w:pStyle w:val="PZTextpsmene"/>
      </w:pPr>
      <w:r w:rsidRPr="002347AE">
        <w:t xml:space="preserve">(b) a </w:t>
      </w:r>
      <w:r w:rsidRPr="002347AE">
        <w:tab/>
        <w:t xml:space="preserve">description of the contingency and consequence referred to in paragraph 1(a),</w:t>
      </w:r>
    </w:p>
    <w:p>
      <w:pPr>
        <w:pStyle w:val="PZTextpsmene"/>
      </w:pPr>
      <w:r w:rsidRPr="002347AE">
        <w:t xml:space="preserve">(c) </w:t>
      </w:r>
      <w:r w:rsidRPr="002347AE">
        <w:tab/>
        <w:t xml:space="preserve">a brief description of the immediate intervention; and</w:t>
      </w:r>
    </w:p>
    <w:p>
      <w:pPr>
        <w:pStyle w:val="PZTextpsmene"/>
      </w:pPr>
      <w:r w:rsidRPr="002347AE">
        <w:t xml:space="preserve">(d)the </w:t>
      </w:r>
      <w:r w:rsidRPr="002347AE">
        <w:tab/>
        <w:t xml:space="preserve">date and time of commencement of the immediate intervention.</w:t>
      </w:r>
    </w:p>
    <w:p>
      <w:pPr>
        <w:pStyle w:val="Textparagrafu"/>
      </w:pPr>
      <w:r w:rsidRPr="002347AE">
        <w:t xml:space="preserve">(4) The operator shall, within 3 months of the date on which it has made the notification referred to in paragraph (1)(d), submit an application for a variation of the basic permit in accordance with section </w:t>
      </w:r>
      <w:r w:rsidRPr="002347AE">
        <w:rPr>
          <w:strike/>
        </w:rPr>
        <w:t xml:space="preserve">94 </w:t>
      </w:r>
      <w:r w:rsidRPr="002347AE">
        <w:rPr>
          <w:b/>
        </w:rPr>
        <w:t xml:space="preserve">102</w:t>
      </w:r>
      <w:r w:rsidRPr="002347AE">
        <w:t xml:space="preserve">(1)(a)(2). If the application is not accompanied by such documents, the application shall not be proceeded with and the Ministry shall by order adjourn the case.</w:t>
      </w:r>
    </w:p>
    <w:p>
      <w:pPr>
        <w:pStyle w:val="Paragraf"/>
        <w:numPr>
          <w:ilvl w:val="0"/>
          <w:numId w:val="27"/>
        </w:numPr>
      </w:pPr>
      <w:r w:rsidRPr="002347AE">
        <w:t xml:space="preserve">§ 109c</w:t>
      </w:r>
    </w:p>
    <w:p>
      <w:pPr>
        <w:pStyle w:val="Nadpisparagrafu"/>
        <w:numPr>
          <w:ilvl w:val="0"/>
          <w:numId w:val="27"/>
        </w:numPr>
      </w:pPr>
      <w:r w:rsidRPr="002347AE">
        <w:t xml:space="preserve">Small-scale change</w:t>
      </w:r>
    </w:p>
    <w:p>
      <w:pPr>
        <w:pStyle w:val="Textparagrafu"/>
      </w:pPr>
      <w:r w:rsidRPr="002347AE">
        <w:t xml:space="preserve">(1) An operator is entitled to make a small-scale change to a gambling game referred to in section 3(2)(a) to (e), an internet game or a facility through which such gambling games are operated.</w:t>
      </w:r>
    </w:p>
    <w:p>
      <w:pPr>
        <w:pStyle w:val="Textparagrafu"/>
      </w:pPr>
      <w:r w:rsidRPr="002347AE">
        <w:t xml:space="preserve">(2) A small-scale change referred to in subsection (1) is a change that does not affect compliance with the requirements under section 109(1). If there is any doubt as to whether an individual change is a small-scale change, that change shall be deemed not to be a small-scale change.</w:t>
      </w:r>
    </w:p>
    <w:p>
      <w:pPr>
        <w:pStyle w:val="Textparagrafu"/>
      </w:pPr>
      <w:r w:rsidRPr="002347AE">
        <w:t xml:space="preserve">(3) Small-scale changes are not notifiable facts under </w:t>
      </w:r>
      <w:r w:rsidRPr="002347AE">
        <w:rPr>
          <w:strike/>
        </w:rPr>
        <w:t xml:space="preserve">section 93 or 101 </w:t>
      </w:r>
      <w:r w:rsidRPr="002347AE">
        <w:rPr>
          <w:b/>
        </w:rPr>
        <w:t xml:space="preserve">of section 86</w:t>
      </w:r>
      <w:r w:rsidRPr="002347AE">
        <w:t xml:space="preserve">.</w:t>
      </w:r>
    </w:p>
    <w:p>
      <w:pPr>
        <w:pStyle w:val="Textparagrafu"/>
      </w:pPr>
      <w:r w:rsidRPr="002347AE">
        <w:t xml:space="preserve">(4) Where an operator makes a change under paragraph (1) within 12 consecutive calendar months of the date on which the professional assessment document, certificate of operability or change assessment report, whichever is the later, is issued, the operator must, within 14 days of the end of that period, submit an application for an assessment by an authorised person of all changes that have occurred during that period. </w:t>
      </w:r>
      <w:r w:rsidRPr="002347AE">
        <w:rPr>
          <w:b/>
        </w:rPr>
        <w:t xml:space="preserve">The delegated person must issue an assessment output document for those changes within 90 days of the date on which the request is received. If the operator fails to provide the delegated person with the necessary cooperation to enable the change to be sufficiently assessed within that period, the change shall be deemed not to be a minor change. </w:t>
      </w:r>
      <w:r w:rsidRPr="002347AE">
        <w:t xml:space="preserve">The output of the assessment of such changes shall be a change assessment report in which the delegated person shall indicate whether the changes</w:t>
      </w:r>
    </w:p>
    <w:p>
      <w:pPr>
        <w:pStyle w:val="PZTextpsmene"/>
      </w:pPr>
      <w:r w:rsidRPr="002347AE">
        <w:t xml:space="preserve">(a) </w:t>
      </w:r>
      <w:r w:rsidRPr="002347AE">
        <w:tab/>
        <w:t xml:space="preserve">were small-scale changes and</w:t>
      </w:r>
    </w:p>
    <w:p>
      <w:pPr>
        <w:pStyle w:val="PZTextpsmene"/>
      </w:pPr>
      <w:r w:rsidRPr="002347AE">
        <w:t xml:space="preserve">(b) </w:t>
      </w:r>
      <w:r w:rsidRPr="002347AE">
        <w:tab/>
        <w:t xml:space="preserve">are in their totality a small-scale change.</w:t>
      </w:r>
    </w:p>
    <w:p>
      <w:pPr>
        <w:pStyle w:val="Textparagrafu"/>
      </w:pPr>
      <w:r w:rsidRPr="002347AE">
        <w:t xml:space="preserve">(5) The operator shall, within 14 days of the date on which the authorised person has issued the report on the assessment of the changes, submit the report to the Ministry. If the report shows that a change has been made which is not a minor change or that changes have been made which in their totality are not minor changes, the operator must, within 3 months of the date of the report, submit an application for a variation of the basic permit under section </w:t>
      </w:r>
      <w:r w:rsidRPr="002347AE">
        <w:rPr>
          <w:strike/>
        </w:rPr>
        <w:t xml:space="preserve">94 </w:t>
      </w:r>
      <w:r w:rsidRPr="002347AE">
        <w:rPr>
          <w:b/>
        </w:rPr>
        <w:t xml:space="preserve">102</w:t>
      </w:r>
      <w:r w:rsidRPr="002347AE">
        <w:t xml:space="preserve">(1)(a)(3). If the application is not accompanied by these documents, the procedure shall not be initiated and the Ministry shall postpone the matter by order.</w:t>
      </w:r>
    </w:p>
    <w:p>
      <w:pPr>
        <w:pStyle w:val="Hlava"/>
      </w:pPr>
      <w:r w:rsidRPr="002347AE">
        <w:lastRenderedPageBreak/>
        <w:t xml:space="preserve">Title II</w:t>
      </w:r>
    </w:p>
    <w:p>
      <w:pPr>
        <w:pStyle w:val="Nadpishlavy"/>
      </w:pPr>
      <w:r w:rsidRPr="002347AE">
        <w:t xml:space="preserve">Professional assessment and certification of technical requirements</w:t>
      </w:r>
    </w:p>
    <w:p>
      <w:pPr>
        <w:pStyle w:val="Paragraf"/>
        <w:numPr>
          <w:ilvl w:val="0"/>
          <w:numId w:val="27"/>
        </w:numPr>
      </w:pPr>
      <w:r w:rsidRPr="002347AE">
        <w:t xml:space="preserve">§ 110</w:t>
      </w:r>
    </w:p>
    <w:p>
      <w:pPr>
        <w:pStyle w:val="Nadpisparagrafu"/>
        <w:numPr>
          <w:ilvl w:val="0"/>
          <w:numId w:val="27"/>
        </w:numPr>
      </w:pPr>
      <w:r w:rsidRPr="002347AE">
        <w:t xml:space="preserve">Credentials for professional assessment and certification</w:t>
      </w:r>
    </w:p>
    <w:p>
      <w:pPr>
        <w:pStyle w:val="Textparagrafu"/>
      </w:pPr>
      <w:r w:rsidRPr="002347AE">
        <w:t xml:space="preserve">(1) The output documents of the professional assessment and the certificate, the subject of which is the verification of the fulfilment of the obligation pursuant to Section 109(1)</w:t>
      </w:r>
      <w:r w:rsidRPr="002347AE">
        <w:rPr>
          <w:b/>
        </w:rPr>
        <w:t xml:space="preserve">, with the exception of a live game not operated as an internet game</w:t>
      </w:r>
      <w:r w:rsidRPr="002347AE">
        <w:t xml:space="preserve">, shall be issued by a legal person established in the Czech Republic or in another Member State of the European Union or in a State which is a contracting party to the Agreement on the European Economic Area, authorised by the Ministry (hereinafter referred to as the "authorised person").</w:t>
      </w:r>
    </w:p>
    <w:p>
      <w:pPr>
        <w:pStyle w:val="Textparagrafu"/>
      </w:pPr>
      <w:r w:rsidRPr="002347AE">
        <w:t xml:space="preserve">(2) The Ministry shall decide on the issue of a mandate for professional assessment and certification upon request.</w:t>
      </w:r>
    </w:p>
    <w:p>
      <w:pPr>
        <w:pStyle w:val="Textparagrafu"/>
        <w:rPr>
          <w:strike/>
        </w:rPr>
      </w:pPr>
      <w:r w:rsidRPr="002347AE">
        <w:rPr>
          <w:strike/>
        </w:rPr>
        <w:t xml:space="preserve">(3) The Ministry shall issue a mandate for professional assessment and certification,</w:t>
      </w:r>
    </w:p>
    <w:p>
      <w:pPr>
        <w:pStyle w:val="PZTextpsmene"/>
        <w:rPr>
          <w:strike/>
        </w:rPr>
      </w:pPr>
      <w:r w:rsidRPr="002347AE">
        <w:rPr>
          <w:strike/>
        </w:rPr>
        <w:t xml:space="preserve">(a)</w:t>
      </w:r>
      <w:r w:rsidRPr="002347AE">
        <w:rPr>
          <w:strike/>
        </w:rPr>
        <w:tab/>
        <w:t xml:space="preserve">if the applicant meets the conditions set out in § 92,</w:t>
      </w:r>
    </w:p>
    <w:p>
      <w:pPr>
        <w:pStyle w:val="PZTextpsmene"/>
        <w:rPr>
          <w:strike/>
        </w:rPr>
      </w:pPr>
      <w:r w:rsidRPr="002347AE">
        <w:rPr>
          <w:strike/>
        </w:rPr>
        <w:t xml:space="preserve">(b)</w:t>
      </w:r>
      <w:r w:rsidRPr="002347AE">
        <w:rPr>
          <w:strike/>
        </w:rPr>
        <w:tab/>
        <w:t xml:space="preserve">if the applicant is accredited for the professional assessment, testing and inspection of technical gaming equipment; and</w:t>
      </w:r>
    </w:p>
    <w:p>
      <w:pPr>
        <w:pStyle w:val="PZTextpsmene"/>
        <w:rPr>
          <w:strike/>
        </w:rPr>
      </w:pPr>
      <w:r w:rsidRPr="002347AE">
        <w:rPr>
          <w:strike/>
        </w:rPr>
        <w:t xml:space="preserve">(c) the </w:t>
      </w:r>
      <w:r w:rsidRPr="002347AE">
        <w:rPr>
          <w:strike/>
        </w:rPr>
        <w:tab/>
        <w:t xml:space="preserve">proper performance of professional assessment and certification is guaranteed.</w:t>
      </w:r>
    </w:p>
    <w:p>
      <w:pPr>
        <w:pStyle w:val="Textparagrafu"/>
        <w:rPr>
          <w:b/>
        </w:rPr>
      </w:pPr>
      <w:r w:rsidRPr="002347AE">
        <w:rPr>
          <w:b/>
        </w:rPr>
        <w:t xml:space="preserve">(3) A condition for the issue of an authorisation for professional assessment and certification is</w:t>
      </w:r>
    </w:p>
    <w:p>
      <w:pPr>
        <w:pStyle w:val="PZTextpsmene"/>
        <w:rPr>
          <w:b/>
        </w:rPr>
      </w:pPr>
      <w:r w:rsidRPr="002347AE">
        <w:rPr>
          <w:b/>
        </w:rPr>
        <w:t xml:space="preserve">(a)</w:t>
      </w:r>
      <w:r w:rsidRPr="002347AE">
        <w:rPr>
          <w:b/>
        </w:rPr>
        <w:tab/>
        <w:t xml:space="preserve">integrity,</w:t>
      </w:r>
    </w:p>
    <w:p>
      <w:pPr>
        <w:pStyle w:val="PZTextpsmene"/>
        <w:rPr>
          <w:b/>
        </w:rPr>
      </w:pPr>
      <w:r w:rsidRPr="002347AE">
        <w:rPr>
          <w:b/>
        </w:rPr>
        <w:t xml:space="preserve">(b) </w:t>
      </w:r>
      <w:r w:rsidRPr="002347AE">
        <w:rPr>
          <w:b/>
        </w:rPr>
        <w:tab/>
        <w:t xml:space="preserve">accreditation for the professional assessment, testing and inspection of technical gaming equipment; and</w:t>
      </w:r>
    </w:p>
    <w:p>
      <w:pPr>
        <w:pStyle w:val="PZTextpsmene"/>
        <w:rPr>
          <w:b/>
        </w:rPr>
      </w:pPr>
      <w:r w:rsidRPr="002347AE">
        <w:rPr>
          <w:b/>
        </w:rPr>
        <w:t xml:space="preserve">(c) </w:t>
      </w:r>
      <w:r w:rsidRPr="002347AE">
        <w:rPr>
          <w:b/>
        </w:rPr>
        <w:tab/>
        <w:t xml:space="preserve">ensuring the proper performance of professional assessment and certification.</w:t>
      </w:r>
    </w:p>
    <w:p>
      <w:pPr>
        <w:pStyle w:val="Textparagrafu"/>
        <w:rPr>
          <w:b/>
        </w:rPr>
      </w:pPr>
      <w:r w:rsidRPr="002347AE">
        <w:rPr>
          <w:b/>
        </w:rPr>
        <w:t xml:space="preserve">(4) The condition referred to in paragraph (3)(a) must be met by</w:t>
      </w:r>
    </w:p>
    <w:p>
      <w:pPr>
        <w:pStyle w:val="PZTextpsmene"/>
        <w:rPr>
          <w:b/>
        </w:rPr>
      </w:pPr>
      <w:r w:rsidRPr="002347AE">
        <w:rPr>
          <w:b/>
        </w:rPr>
        <w:t xml:space="preserve">(a)</w:t>
      </w:r>
      <w:r w:rsidRPr="002347AE">
        <w:rPr>
          <w:b/>
        </w:rPr>
        <w:tab/>
        <w:t xml:space="preserve">the applicant,</w:t>
      </w:r>
    </w:p>
    <w:p>
      <w:pPr>
        <w:pStyle w:val="PZTextpsmene"/>
        <w:rPr>
          <w:b/>
        </w:rPr>
      </w:pPr>
      <w:r w:rsidRPr="002347AE">
        <w:rPr>
          <w:b/>
        </w:rPr>
        <w:t xml:space="preserve">(b) a </w:t>
      </w:r>
      <w:r w:rsidRPr="002347AE">
        <w:rPr>
          <w:b/>
        </w:rPr>
        <w:tab/>
        <w:t xml:space="preserve">member of the applicant's statutory body and, if that member is a legal person, the natural person who represents the applicant in that body must also be of good character,</w:t>
      </w:r>
    </w:p>
    <w:p>
      <w:pPr>
        <w:pStyle w:val="PZTextpsmene"/>
        <w:rPr>
          <w:b/>
        </w:rPr>
      </w:pPr>
      <w:r w:rsidRPr="002347AE">
        <w:rPr>
          <w:b/>
        </w:rPr>
        <w:t xml:space="preserve">(c) a </w:t>
      </w:r>
      <w:r w:rsidRPr="002347AE">
        <w:rPr>
          <w:b/>
        </w:rPr>
        <w:tab/>
        <w:t xml:space="preserve">member of the applicant's supervisory board, board of directors or other similar controlling body and, if that member is a legal person, the natural person who represents the applicant in that body must also be of good character,</w:t>
      </w:r>
    </w:p>
    <w:p>
      <w:pPr>
        <w:pStyle w:val="PZTextpsmene"/>
        <w:rPr>
          <w:b/>
        </w:rPr>
      </w:pPr>
      <w:r w:rsidRPr="002347AE">
        <w:rPr>
          <w:b/>
        </w:rPr>
        <w:t xml:space="preserve">(d)the </w:t>
      </w:r>
      <w:r w:rsidRPr="002347AE">
        <w:rPr>
          <w:b/>
        </w:rPr>
        <w:tab/>
        <w:t xml:space="preserve">applicant's proxy; and</w:t>
      </w:r>
    </w:p>
    <w:p>
      <w:pPr>
        <w:pStyle w:val="PZTextpsmene"/>
        <w:rPr>
          <w:b/>
        </w:rPr>
      </w:pPr>
      <w:r w:rsidRPr="002347AE">
        <w:rPr>
          <w:b/>
        </w:rPr>
        <w:t xml:space="preserve">(e)the </w:t>
      </w:r>
      <w:r w:rsidRPr="002347AE">
        <w:rPr>
          <w:b/>
        </w:rPr>
        <w:tab/>
        <w:t xml:space="preserve">beneficial owner of the applicant.</w:t>
      </w:r>
    </w:p>
    <w:p>
      <w:pPr>
        <w:pStyle w:val="Textparagrafu"/>
        <w:rPr>
          <w:b/>
        </w:rPr>
      </w:pPr>
      <w:r w:rsidRPr="002347AE">
        <w:rPr>
          <w:b/>
        </w:rPr>
        <w:t xml:space="preserve">(5) An application for authorisation for professional assessment and certification shall be accompanied by </w:t>
      </w:r>
    </w:p>
    <w:p>
      <w:pPr>
        <w:pStyle w:val="PZTextpsmene"/>
        <w:rPr>
          <w:b/>
        </w:rPr>
      </w:pPr>
      <w:r w:rsidRPr="002347AE">
        <w:rPr>
          <w:b/>
        </w:rPr>
        <w:t xml:space="preserve">(a) a </w:t>
      </w:r>
      <w:r w:rsidRPr="002347AE">
        <w:rPr>
          <w:b/>
        </w:rPr>
        <w:tab/>
        <w:t xml:space="preserve">list of persons who are</w:t>
      </w:r>
    </w:p>
    <w:p>
      <w:pPr>
        <w:pStyle w:val="PZTextbodu"/>
        <w:rPr>
          <w:b/>
        </w:rPr>
      </w:pPr>
      <w:r w:rsidRPr="002347AE">
        <w:rPr>
          <w:b/>
        </w:rPr>
        <w:t xml:space="preserve">1.</w:t>
      </w:r>
      <w:r w:rsidRPr="002347AE">
        <w:rPr>
          <w:b/>
        </w:rPr>
        <w:tab/>
        <w:t xml:space="preserve">member of the applicant,</w:t>
      </w:r>
    </w:p>
    <w:p>
      <w:pPr>
        <w:pStyle w:val="PZTextbodu"/>
        <w:rPr>
          <w:b/>
        </w:rPr>
      </w:pPr>
      <w:r w:rsidRPr="002347AE">
        <w:rPr>
          <w:b/>
        </w:rPr>
        <w:t xml:space="preserve">2.</w:t>
      </w:r>
      <w:r w:rsidRPr="002347AE">
        <w:rPr>
          <w:b/>
        </w:rPr>
        <w:tab/>
        <w:t xml:space="preserve">a member of the applicant's statutory body,</w:t>
      </w:r>
    </w:p>
    <w:p>
      <w:pPr>
        <w:pStyle w:val="PZTextbodu"/>
        <w:rPr>
          <w:b/>
        </w:rPr>
      </w:pPr>
      <w:r w:rsidRPr="002347AE">
        <w:rPr>
          <w:b/>
        </w:rPr>
        <w:t xml:space="preserve">3.</w:t>
      </w:r>
      <w:r w:rsidRPr="002347AE">
        <w:rPr>
          <w:b/>
        </w:rPr>
        <w:tab/>
        <w:t xml:space="preserve">a member of the applicant's supervisory board, management board or other similar controlling body,</w:t>
      </w:r>
    </w:p>
    <w:p>
      <w:pPr>
        <w:pStyle w:val="PZTextbodu"/>
        <w:rPr>
          <w:b/>
        </w:rPr>
      </w:pPr>
      <w:r w:rsidRPr="002347AE">
        <w:rPr>
          <w:b/>
        </w:rPr>
        <w:t xml:space="preserve">4.the </w:t>
      </w:r>
      <w:r w:rsidRPr="002347AE">
        <w:rPr>
          <w:b/>
        </w:rPr>
        <w:tab/>
        <w:t xml:space="preserve">applicant's proxy,</w:t>
      </w:r>
    </w:p>
    <w:p>
      <w:pPr>
        <w:pStyle w:val="PZTextbodu"/>
        <w:rPr>
          <w:b/>
        </w:rPr>
      </w:pPr>
      <w:r w:rsidRPr="002347AE">
        <w:rPr>
          <w:b/>
        </w:rPr>
        <w:t xml:space="preserve">5.</w:t>
      </w:r>
      <w:r w:rsidRPr="002347AE">
        <w:rPr>
          <w:b/>
        </w:rPr>
        <w:tab/>
        <w:t xml:space="preserve">the beneficial owner of the applicant,</w:t>
      </w:r>
    </w:p>
    <w:p>
      <w:pPr>
        <w:pStyle w:val="PZTextpsmene"/>
        <w:rPr>
          <w:b/>
        </w:rPr>
      </w:pPr>
      <w:r w:rsidRPr="002347AE">
        <w:rPr>
          <w:b/>
        </w:rPr>
        <w:t xml:space="preserve">(b) the </w:t>
      </w:r>
      <w:r w:rsidRPr="002347AE">
        <w:rPr>
          <w:b/>
        </w:rPr>
        <w:tab/>
        <w:t xml:space="preserve">identification details of all persons referred to in point (a),</w:t>
      </w:r>
    </w:p>
    <w:p>
      <w:pPr>
        <w:pStyle w:val="PZTextpsmene"/>
        <w:rPr>
          <w:b/>
        </w:rPr>
      </w:pPr>
      <w:r w:rsidRPr="002347AE">
        <w:rPr>
          <w:b/>
        </w:rPr>
        <w:t xml:space="preserve">(c)</w:t>
      </w:r>
      <w:r w:rsidRPr="002347AE">
        <w:rPr>
          <w:b/>
        </w:rPr>
        <w:tab/>
        <w:t xml:space="preserve">evidence of the good character of all persons referred to in paragraph 4; this shall not apply in the case of a person whose good character can be ascertained in an automated manner by the Ministry from registers and records to which it has automated access, provided that the Ministry publishes this fact on its website,</w:t>
      </w:r>
    </w:p>
    <w:p>
      <w:pPr>
        <w:pStyle w:val="PZTextpsmene"/>
        <w:rPr>
          <w:b/>
        </w:rPr>
      </w:pPr>
      <w:r w:rsidRPr="002347AE">
        <w:rPr>
          <w:b/>
        </w:rPr>
        <w:lastRenderedPageBreak/>
        <w:t xml:space="preserve">(d)</w:t>
      </w:r>
      <w:r w:rsidRPr="002347AE">
        <w:rPr>
          <w:b/>
        </w:rPr>
        <w:tab/>
        <w:t xml:space="preserve">evidence of the integrity of the person in the foreign State or affidavits of integrity for all persons referred to in paragraph 4 who must also be of good character in relation to the foreign State under this Act,</w:t>
      </w:r>
    </w:p>
    <w:p>
      <w:pPr>
        <w:pStyle w:val="PZTextpsmene"/>
        <w:rPr>
          <w:b/>
        </w:rPr>
      </w:pPr>
      <w:r w:rsidRPr="002347AE">
        <w:rPr>
          <w:b/>
        </w:rPr>
        <w:t xml:space="preserve">(e) </w:t>
      </w:r>
      <w:r w:rsidRPr="002347AE">
        <w:rPr>
          <w:b/>
        </w:rPr>
        <w:tab/>
        <w:t xml:space="preserve">evidence of accreditation as referred to in paragraph 3(b); and</w:t>
      </w:r>
    </w:p>
    <w:p>
      <w:pPr>
        <w:pStyle w:val="PZTextpsmene"/>
        <w:rPr>
          <w:b/>
        </w:rPr>
      </w:pPr>
      <w:r w:rsidRPr="002347AE">
        <w:rPr>
          <w:b/>
        </w:rPr>
        <w:t xml:space="preserve">(f) </w:t>
      </w:r>
      <w:r w:rsidRPr="002347AE">
        <w:rPr>
          <w:b/>
        </w:rPr>
        <w:tab/>
        <w:t xml:space="preserve">documentation demonstrating the facts referred to in paragraph 3(c).</w:t>
      </w:r>
    </w:p>
    <w:p>
      <w:pPr>
        <w:pStyle w:val="Textparagrafu"/>
        <w:rPr>
          <w:b/>
        </w:rPr>
      </w:pPr>
      <w:r w:rsidRPr="002347AE">
        <w:rPr>
          <w:b/>
        </w:rPr>
        <w:t xml:space="preserve">(6) The document accompanying the application for authorisation for professional assessment and certification shall not be older than the date of submission of the application </w:t>
      </w:r>
    </w:p>
    <w:p>
      <w:pPr>
        <w:pStyle w:val="PZTextpsmene"/>
        <w:rPr>
          <w:b/>
        </w:rPr>
      </w:pPr>
      <w:r w:rsidRPr="002347AE">
        <w:rPr>
          <w:b/>
        </w:rPr>
        <w:t xml:space="preserve">(a) </w:t>
      </w:r>
      <w:r w:rsidRPr="002347AE">
        <w:rPr>
          <w:b/>
        </w:rPr>
        <w:tab/>
        <w:t xml:space="preserve">30 days in respect of a document referred to in paragraph 5(c),</w:t>
      </w:r>
    </w:p>
    <w:p>
      <w:pPr>
        <w:pStyle w:val="PZTextpsmene"/>
        <w:rPr>
          <w:b/>
        </w:rPr>
      </w:pPr>
      <w:r w:rsidRPr="002347AE">
        <w:rPr>
          <w:b/>
        </w:rPr>
        <w:t xml:space="preserve">(b) </w:t>
      </w:r>
      <w:r w:rsidRPr="002347AE">
        <w:rPr>
          <w:b/>
        </w:rPr>
        <w:tab/>
        <w:t xml:space="preserve">3 months in respect of a document referred to in paragraph 5(a), (b) or (d).</w:t>
      </w:r>
    </w:p>
    <w:p>
      <w:pPr>
        <w:pStyle w:val="Textparagrafu"/>
      </w:pPr>
      <w:r w:rsidRPr="002347AE">
        <w:rPr>
          <w:strike/>
        </w:rPr>
        <w:t xml:space="preserve">(4) </w:t>
      </w:r>
      <w:r w:rsidRPr="002347AE">
        <w:rPr>
          <w:b/>
        </w:rPr>
        <w:t xml:space="preserve">(7) </w:t>
      </w:r>
      <w:r w:rsidRPr="002347AE">
        <w:t xml:space="preserve">The Ministry shall issue a mandate for professional assessment and certification for a period of not more than 5 years, in which it shall determine the scope of the mandate and the conditions for the performance of professional assessment and certification so as to ensure their proper performance.</w:t>
      </w:r>
    </w:p>
    <w:p>
      <w:pPr>
        <w:pStyle w:val="Paragraf"/>
        <w:numPr>
          <w:ilvl w:val="0"/>
          <w:numId w:val="27"/>
        </w:numPr>
      </w:pPr>
      <w:r w:rsidRPr="002347AE">
        <w:t xml:space="preserve">§ 110a</w:t>
      </w:r>
    </w:p>
    <w:p>
      <w:pPr>
        <w:pStyle w:val="Nadpisparagrafu"/>
        <w:numPr>
          <w:ilvl w:val="0"/>
          <w:numId w:val="27"/>
        </w:numPr>
      </w:pPr>
      <w:r w:rsidRPr="002347AE">
        <w:t xml:space="preserve">Notification of changes in facts</w:t>
      </w:r>
    </w:p>
    <w:p>
      <w:pPr>
        <w:pStyle w:val="Textparagrafu"/>
      </w:pPr>
      <w:r w:rsidRPr="002347AE">
        <w:t xml:space="preserve">(1) The authorised person shall be obliged to notify the Ministry without undue delay of any changes in the facts on the basis of which the authorisation for professional assessment and certification was issued and to submit evidence thereof within 30 days of the date on which the change occurred.</w:t>
      </w:r>
    </w:p>
    <w:p>
      <w:pPr>
        <w:pStyle w:val="Textparagrafu"/>
      </w:pPr>
      <w:r w:rsidRPr="002347AE">
        <w:t xml:space="preserve">(2) The notification obligation of the authorised person shall not apply to data which the Ministry has at its disposal or the change of which it can find out in an automated manner from registers and records to which it has automated access; the Ministry shall publish the scope of such data on its website.</w:t>
      </w:r>
    </w:p>
    <w:p>
      <w:pPr>
        <w:pStyle w:val="Paragraf"/>
        <w:numPr>
          <w:ilvl w:val="0"/>
          <w:numId w:val="27"/>
        </w:numPr>
      </w:pPr>
      <w:r w:rsidRPr="002347AE">
        <w:t xml:space="preserve">§ 110b</w:t>
      </w:r>
    </w:p>
    <w:p>
      <w:pPr>
        <w:pStyle w:val="Nadpisparagrafu"/>
        <w:numPr>
          <w:ilvl w:val="0"/>
          <w:numId w:val="27"/>
        </w:numPr>
      </w:pPr>
      <w:r w:rsidRPr="002347AE">
        <w:t xml:space="preserve">Change of credentials for professional assessment and certification</w:t>
      </w:r>
    </w:p>
    <w:p>
      <w:pPr>
        <w:pStyle w:val="Textparagrafu"/>
      </w:pPr>
      <w:r w:rsidRPr="002347AE">
        <w:t xml:space="preserve">(1) The Ministry shall replace the existing credentials for professional assessment and certification with a new one if</w:t>
      </w:r>
    </w:p>
    <w:p>
      <w:pPr>
        <w:pStyle w:val="PZTextpsmene"/>
      </w:pPr>
      <w:r w:rsidRPr="002347AE">
        <w:t xml:space="preserve">(a) the </w:t>
      </w:r>
      <w:r w:rsidRPr="002347AE">
        <w:tab/>
        <w:t xml:space="preserve">authorised person shall submit an application proposing a change to the data, which may only be changed following a change to the assessment and certification mandate,</w:t>
      </w:r>
    </w:p>
    <w:p>
      <w:pPr>
        <w:pStyle w:val="PZTextpsmene"/>
      </w:pPr>
      <w:r w:rsidRPr="002347AE">
        <w:t xml:space="preserve">(b) </w:t>
      </w:r>
      <w:r w:rsidRPr="002347AE">
        <w:tab/>
        <w:t xml:space="preserve">there is a change in other information contained in the credentials; or</w:t>
      </w:r>
    </w:p>
    <w:p>
      <w:pPr>
        <w:pStyle w:val="PZTextpsmene"/>
      </w:pPr>
      <w:r w:rsidRPr="002347AE">
        <w:t xml:space="preserve">(c)</w:t>
      </w:r>
      <w:r w:rsidRPr="002347AE">
        <w:tab/>
        <w:t xml:space="preserve">amend or supplement, where justified, the conditions for the proper performance of the professional assessment and certification set out in the existing mandate for professional assessment and certification.</w:t>
      </w:r>
    </w:p>
    <w:p>
      <w:pPr>
        <w:pStyle w:val="Textparagrafu"/>
      </w:pPr>
      <w:r w:rsidRPr="002347AE">
        <w:t xml:space="preserve">(2) A new assessment and certification mandate under subsection (1) shall be issued for no longer than the duration of the legal effects of the original assessment and certification mandate.</w:t>
      </w:r>
    </w:p>
    <w:p>
      <w:pPr>
        <w:pStyle w:val="Textparagrafu"/>
      </w:pPr>
      <w:r w:rsidRPr="002347AE">
        <w:t xml:space="preserve">(3) The Ministry shall only replace the existing authorisation for professional assessment and certification with a new one if the conditions for issuing the authorisation for professional assessment and certification are still fulfilled.</w:t>
      </w:r>
    </w:p>
    <w:p>
      <w:pPr>
        <w:pStyle w:val="Textparagrafu"/>
      </w:pPr>
      <w:r w:rsidRPr="002347AE">
        <w:t xml:space="preserve">(4) The justification for the new assessment and certification mandate shall only justify changes from the existing assessment and certification mandate.</w:t>
      </w:r>
    </w:p>
    <w:p>
      <w:pPr>
        <w:pStyle w:val="Paragraf"/>
        <w:numPr>
          <w:ilvl w:val="0"/>
          <w:numId w:val="27"/>
        </w:numPr>
      </w:pPr>
      <w:r w:rsidRPr="002347AE">
        <w:lastRenderedPageBreak/>
        <w:t xml:space="preserve">§ 111</w:t>
      </w:r>
    </w:p>
    <w:p>
      <w:pPr>
        <w:pStyle w:val="Nadpisparagrafu"/>
        <w:numPr>
          <w:ilvl w:val="0"/>
          <w:numId w:val="27"/>
        </w:numPr>
      </w:pPr>
      <w:r w:rsidRPr="002347AE">
        <w:t xml:space="preserve">Cancellation of credentials for professional assessment and certification</w:t>
      </w:r>
    </w:p>
    <w:p>
      <w:pPr>
        <w:pStyle w:val="Textparagrafu"/>
      </w:pPr>
      <w:r w:rsidRPr="002347AE">
        <w:t xml:space="preserve">(1) If the Ministry finds that the authorised person ceases to comply with the conditions laid down for the issue of the authorisation for professional assessment and certification, it shall call upon the authorised person to comply with them within a specified period of time, provided that the nature of those conditions permits such compliance and there is no risk of delay.</w:t>
      </w:r>
    </w:p>
    <w:p>
      <w:pPr>
        <w:pStyle w:val="Textparagrafu"/>
      </w:pPr>
      <w:r w:rsidRPr="002347AE">
        <w:rPr>
          <w:b/>
        </w:rPr>
        <w:t xml:space="preserve">(2) If the Ministry has doubts as to whether the authorised person meets the conditions laid down for the issue of the authorisation for professional assessment and certification, it shall invite the authorised person to remove such doubts and to prove that the conditions have been met.</w:t>
      </w:r>
    </w:p>
    <w:p>
      <w:pPr>
        <w:pStyle w:val="Textparagrafu"/>
      </w:pPr>
      <w:r w:rsidRPr="002347AE">
        <w:rPr>
          <w:strike/>
        </w:rPr>
        <w:t xml:space="preserve">(2) </w:t>
      </w:r>
      <w:r w:rsidRPr="002347AE">
        <w:rPr>
          <w:b/>
        </w:rPr>
        <w:t xml:space="preserve">(3) </w:t>
      </w:r>
      <w:r w:rsidRPr="002347AE">
        <w:t xml:space="preserve">The Ministry shall revoke the authorisation for professional assessment and certification ex officio,</w:t>
      </w:r>
    </w:p>
    <w:p>
      <w:pPr>
        <w:pStyle w:val="PZTextpsmene"/>
        <w:rPr>
          <w:strike/>
        </w:rPr>
      </w:pPr>
      <w:r w:rsidRPr="002347AE">
        <w:rPr>
          <w:strike/>
        </w:rPr>
        <w:t xml:space="preserve">(a)if the </w:t>
      </w:r>
      <w:r w:rsidRPr="002347AE">
        <w:rPr>
          <w:strike/>
        </w:rPr>
        <w:tab/>
        <w:t xml:space="preserve">authorised person fails to ensure, at the request of the Ministry, that the conditions laid down for the issue of the authorisation for professional assessment and certification are met within the prescribed time limit,</w:t>
      </w:r>
    </w:p>
    <w:p>
      <w:pPr>
        <w:pStyle w:val="PZTextpsmene"/>
        <w:rPr>
          <w:b/>
        </w:rPr>
      </w:pPr>
      <w:r w:rsidRPr="002347AE">
        <w:rPr>
          <w:b/>
        </w:rPr>
        <w:t xml:space="preserve">(a) </w:t>
      </w:r>
      <w:r w:rsidRPr="002347AE">
        <w:rPr>
          <w:b/>
        </w:rPr>
        <w:tab/>
        <w:t xml:space="preserve">where the authorised person fails to ensure, following a request under paragraph 1, that the conditions laid down for the issue of that authorisation are met,</w:t>
      </w:r>
    </w:p>
    <w:p>
      <w:pPr>
        <w:pStyle w:val="PZTextpsmene"/>
        <w:rPr>
          <w:b/>
        </w:rPr>
      </w:pPr>
      <w:r w:rsidRPr="002347AE">
        <w:rPr>
          <w:b/>
        </w:rPr>
        <w:t xml:space="preserve">(b) </w:t>
      </w:r>
      <w:r w:rsidRPr="002347AE">
        <w:rPr>
          <w:b/>
        </w:rPr>
        <w:tab/>
        <w:t xml:space="preserve">where the doubts have not been removed following a request pursuant to paragraph 2,</w:t>
      </w:r>
    </w:p>
    <w:p>
      <w:pPr>
        <w:pStyle w:val="PZTextpsmene"/>
        <w:rPr>
          <w:b/>
        </w:rPr>
      </w:pPr>
      <w:r w:rsidRPr="002347AE">
        <w:rPr>
          <w:b/>
        </w:rPr>
        <w:t xml:space="preserve">(c) </w:t>
      </w:r>
      <w:r w:rsidRPr="002347AE">
        <w:rPr>
          <w:b/>
        </w:rPr>
        <w:tab/>
        <w:t xml:space="preserve">where the authorised person fails to demonstrate, following a request under paragraph 1 or 2, that the conditions laid down for that authorisation have been met,</w:t>
      </w:r>
    </w:p>
    <w:p>
      <w:pPr>
        <w:pStyle w:val="PZTextpsmene"/>
      </w:pPr>
      <w:r w:rsidRPr="002347AE">
        <w:rPr>
          <w:strike/>
        </w:rPr>
        <w:t xml:space="preserve">(b) </w:t>
      </w:r>
      <w:r w:rsidRPr="002347AE">
        <w:rPr>
          <w:b/>
        </w:rPr>
        <w:t xml:space="preserve">(d) </w:t>
      </w:r>
      <w:r w:rsidRPr="002347AE">
        <w:tab/>
        <w:t xml:space="preserve">if circumstances subsequently come to light which would make it impossible to grant the authorisation for professional assessment and certification,</w:t>
      </w:r>
    </w:p>
    <w:p>
      <w:pPr>
        <w:pStyle w:val="PZTextpsmene"/>
      </w:pPr>
      <w:r w:rsidRPr="002347AE">
        <w:rPr>
          <w:strike/>
        </w:rPr>
        <w:t xml:space="preserve">(c) </w:t>
      </w:r>
      <w:r w:rsidRPr="002347AE">
        <w:rPr>
          <w:b/>
        </w:rPr>
        <w:t xml:space="preserve">(e) </w:t>
      </w:r>
      <w:r w:rsidRPr="002347AE">
        <w:tab/>
        <w:t xml:space="preserve">where the authorised person repeatedly or seriously breaches the obligations laid down in this Act or in the authorisation for professional assessment and certification; or</w:t>
      </w:r>
    </w:p>
    <w:p>
      <w:pPr>
        <w:pStyle w:val="PZTextpsmene"/>
      </w:pPr>
      <w:r w:rsidRPr="002347AE">
        <w:rPr>
          <w:strike/>
        </w:rPr>
        <w:t xml:space="preserve">(d) </w:t>
      </w:r>
      <w:r w:rsidRPr="002347AE">
        <w:rPr>
          <w:b/>
        </w:rPr>
        <w:t xml:space="preserve">(f) </w:t>
      </w:r>
      <w:r w:rsidRPr="002347AE">
        <w:tab/>
        <w:t xml:space="preserve">if the authorised person ceases to meet the conditions laid down in this Act for the issue of the authorisation for professional assessment and certification and if it is not possible to proceed in accordance with paragraph 1.</w:t>
      </w:r>
    </w:p>
    <w:p>
      <w:pPr>
        <w:pStyle w:val="Textparagrafu"/>
      </w:pPr>
      <w:r w:rsidRPr="002347AE">
        <w:rPr>
          <w:strike/>
        </w:rPr>
        <w:t xml:space="preserve">(3) </w:t>
      </w:r>
      <w:r w:rsidRPr="002347AE">
        <w:rPr>
          <w:b/>
        </w:rPr>
        <w:t xml:space="preserve">(4) </w:t>
      </w:r>
      <w:r w:rsidRPr="002347AE">
        <w:t xml:space="preserve">The Ministry shall revoke the authorisation for professional assessment and certification at the request of the authorised person.</w:t>
      </w:r>
    </w:p>
    <w:p>
      <w:pPr>
        <w:pStyle w:val="Paragraf"/>
        <w:numPr>
          <w:ilvl w:val="0"/>
          <w:numId w:val="27"/>
        </w:numPr>
      </w:pPr>
      <w:r w:rsidRPr="002347AE">
        <w:t xml:space="preserve">§ 112</w:t>
      </w:r>
    </w:p>
    <w:p>
      <w:pPr>
        <w:pStyle w:val="Nadpisparagrafu"/>
        <w:numPr>
          <w:ilvl w:val="0"/>
          <w:numId w:val="27"/>
        </w:numPr>
      </w:pPr>
      <w:r w:rsidRPr="002347AE">
        <w:t xml:space="preserve">Termination and transition of the credentials for professional assessment and certification</w:t>
      </w:r>
    </w:p>
    <w:p>
      <w:pPr>
        <w:pStyle w:val="Textparagrafu"/>
      </w:pPr>
      <w:r w:rsidRPr="002347AE">
        <w:rPr>
          <w:strike/>
        </w:rPr>
        <w:t xml:space="preserve">(1) The </w:t>
      </w:r>
      <w:r w:rsidRPr="002347AE">
        <w:t xml:space="preserve">authorisation for professional assessment and certification shall cease</w:t>
      </w:r>
    </w:p>
    <w:p>
      <w:pPr>
        <w:pStyle w:val="PZTextpsmene"/>
      </w:pPr>
      <w:r w:rsidRPr="002347AE">
        <w:t xml:space="preserve">(a) the </w:t>
      </w:r>
      <w:r w:rsidRPr="002347AE">
        <w:tab/>
        <w:t xml:space="preserve">expiry of the period for which it was granted, or</w:t>
      </w:r>
    </w:p>
    <w:p>
      <w:pPr>
        <w:pStyle w:val="PZTextpsmene"/>
      </w:pPr>
      <w:r w:rsidRPr="002347AE">
        <w:t xml:space="preserve">(b) the </w:t>
      </w:r>
      <w:r w:rsidRPr="002347AE">
        <w:tab/>
        <w:t xml:space="preserve">termination of the authorised person.</w:t>
      </w:r>
    </w:p>
    <w:p>
      <w:pPr>
        <w:pStyle w:val="Textparagrafu"/>
        <w:rPr>
          <w:strike/>
        </w:rPr>
      </w:pPr>
      <w:r w:rsidRPr="002347AE">
        <w:rPr>
          <w:strike/>
        </w:rPr>
        <w:t xml:space="preserve">(2) If the transformation of the authorised person results in its dissolution, the authorisation for professional assessment and certification shall be transferred to the successor legal person, provided that the Ministry gives its prior consent to the transformation of the authorised person.</w:t>
      </w:r>
    </w:p>
    <w:p>
      <w:pPr>
        <w:pStyle w:val="Paragraf"/>
        <w:numPr>
          <w:ilvl w:val="0"/>
          <w:numId w:val="27"/>
        </w:numPr>
      </w:pPr>
      <w:r w:rsidRPr="002347AE">
        <w:t xml:space="preserve">§ 112a</w:t>
      </w:r>
    </w:p>
    <w:p>
      <w:pPr>
        <w:pStyle w:val="Nadpisparagrafu"/>
        <w:numPr>
          <w:ilvl w:val="0"/>
          <w:numId w:val="27"/>
        </w:numPr>
      </w:pPr>
      <w:r w:rsidRPr="002347AE">
        <w:t xml:space="preserve">Requirements for the performance of professional assessment and certification</w:t>
      </w:r>
    </w:p>
    <w:p>
      <w:pPr>
        <w:pStyle w:val="Textparagrafu"/>
      </w:pPr>
      <w:r w:rsidRPr="002347AE">
        <w:t xml:space="preserve">(1) The authorised person shall</w:t>
      </w:r>
    </w:p>
    <w:p>
      <w:pPr>
        <w:pStyle w:val="PZTextpsmene"/>
      </w:pPr>
      <w:r w:rsidRPr="002347AE">
        <w:t xml:space="preserve">(a)</w:t>
      </w:r>
      <w:r w:rsidRPr="002347AE">
        <w:tab/>
        <w:t xml:space="preserve">carry out the professional assessment and certification with professional care and in accordance with the professional assessment and certification mandate </w:t>
      </w:r>
      <w:r w:rsidRPr="002347AE">
        <w:rPr>
          <w:b/>
        </w:rPr>
        <w:t xml:space="preserve">and the documentation demonstrating the assurance of the proper performance of the professional assessment and certification attached to the application for the professional assessment and certification mandate</w:t>
      </w:r>
      <w:r w:rsidRPr="002347AE">
        <w:t xml:space="preserve">,</w:t>
      </w:r>
    </w:p>
    <w:p>
      <w:pPr>
        <w:pStyle w:val="PZTextpsmene"/>
      </w:pPr>
      <w:r w:rsidRPr="002347AE">
        <w:lastRenderedPageBreak/>
        <w:t xml:space="preserve">(b)</w:t>
      </w:r>
      <w:r w:rsidRPr="002347AE">
        <w:tab/>
        <w:t xml:space="preserve">issue the output documents of the professional assessment and certification in accordance with the requirements for the minimum content of these output documents under this Act</w:t>
      </w:r>
      <w:r w:rsidRPr="002347AE">
        <w:rPr>
          <w:strike/>
        </w:rPr>
        <w:t xml:space="preserve">; and</w:t>
      </w:r>
      <w:r w:rsidRPr="002347AE">
        <w:rPr>
          <w:b/>
        </w:rPr>
        <w:t xml:space="preserve">,</w:t>
      </w:r>
    </w:p>
    <w:p>
      <w:pPr>
        <w:pStyle w:val="PZTextpsmene"/>
        <w:rPr>
          <w:b/>
        </w:rPr>
      </w:pPr>
      <w:r w:rsidRPr="002347AE">
        <w:t xml:space="preserve">c)</w:t>
      </w:r>
      <w:r w:rsidRPr="002347AE">
        <w:tab/>
        <w:t xml:space="preserve">provide the output documents of the professional assessment and certification to the authorities exercising state administration in the field of gambling operation in accordance with the requirements for their provision to these authorities under this Act</w:t>
      </w:r>
      <w:r w:rsidRPr="002347AE">
        <w:rPr>
          <w:strike/>
        </w:rPr>
        <w:t xml:space="preserve">, </w:t>
      </w:r>
    </w:p>
    <w:p>
      <w:pPr>
        <w:pStyle w:val="PZTextpsmene"/>
        <w:rPr>
          <w:b/>
        </w:rPr>
      </w:pPr>
      <w:r w:rsidRPr="002347AE">
        <w:rPr>
          <w:b/>
        </w:rPr>
        <w:t xml:space="preserve">(d)</w:t>
      </w:r>
      <w:r w:rsidRPr="002347AE">
        <w:rPr>
          <w:b/>
        </w:rPr>
        <w:tab/>
        <w:t xml:space="preserve">maintain confidentiality of all facts which have come to its knowledge in the course of carrying out professional assessment and certification; and</w:t>
      </w:r>
    </w:p>
    <w:p>
      <w:pPr>
        <w:pStyle w:val="PZTextpsmene"/>
        <w:rPr>
          <w:b/>
        </w:rPr>
      </w:pPr>
      <w:r w:rsidRPr="002347AE">
        <w:rPr>
          <w:b/>
        </w:rPr>
        <w:t xml:space="preserve">(e)</w:t>
      </w:r>
      <w:r w:rsidRPr="002347AE">
        <w:rPr>
          <w:b/>
        </w:rPr>
        <w:tab/>
        <w:t xml:space="preserve">retain the related documentation on which the professional assessment and certification was based until 5 years after the last date of validity of the output document of the professional assessment or certification to which that documentation relates.</w:t>
      </w:r>
    </w:p>
    <w:p>
      <w:pPr>
        <w:pStyle w:val="Textparagrafu"/>
      </w:pPr>
      <w:r w:rsidRPr="002347AE">
        <w:t xml:space="preserve">(2) The authorised person may issue the output documents of the professional assessment and the certificate with a validity of not more than 5 years.</w:t>
      </w:r>
    </w:p>
    <w:p>
      <w:pPr>
        <w:pStyle w:val="Textparagrafu"/>
        <w:rPr>
          <w:b/>
        </w:rPr>
      </w:pPr>
      <w:r w:rsidRPr="002347AE">
        <w:rPr>
          <w:b/>
        </w:rPr>
        <w:t xml:space="preserve">(3) A natural person working for an authorised person shall be obliged to maintain confidentiality of all facts which he/she has learned in the course of performing professional assessment and certification.</w:t>
      </w:r>
    </w:p>
    <w:p>
      <w:pPr>
        <w:pStyle w:val="Textparagrafu"/>
        <w:rPr>
          <w:b/>
        </w:rPr>
      </w:pPr>
      <w:r w:rsidRPr="002347AE">
        <w:rPr>
          <w:b/>
        </w:rPr>
        <w:t xml:space="preserve">(4) Sections 108e to 108i shall apply mutatis mutandis to the obligations of confidentiality under paragraph (1)(d) and paragraph (3).</w:t>
      </w:r>
    </w:p>
    <w:p>
      <w:pPr>
        <w:pStyle w:val="Textparagrafu"/>
        <w:rPr>
          <w:b/>
        </w:rPr>
      </w:pPr>
      <w:r w:rsidRPr="002347AE">
        <w:rPr>
          <w:b/>
        </w:rPr>
        <w:t xml:space="preserve">(5) In the interests of proper </w:t>
      </w:r>
      <w:r w:rsidRPr="002347AE">
        <w:rPr>
          <w:b/>
        </w:rPr>
        <w:t xml:space="preserve">professional assessment and certification, the exercise of state administration in the field of gambling operations and the protection of the public interest, </w:t>
      </w:r>
      <w:r w:rsidRPr="002347AE">
        <w:rPr>
          <w:b/>
        </w:rPr>
        <w:t xml:space="preserve">the authorised person and the Ministry </w:t>
      </w:r>
      <w:r w:rsidRPr="002347AE">
        <w:rPr>
          <w:b/>
        </w:rPr>
        <w:t xml:space="preserve">shall cooperate and consult each other on developments in the field of gambling operations.</w:t>
      </w:r>
    </w:p>
    <w:p>
      <w:pPr>
        <w:pStyle w:val="Paragraf"/>
        <w:numPr>
          <w:ilvl w:val="0"/>
          <w:numId w:val="27"/>
        </w:numPr>
        <w:rPr>
          <w:b/>
        </w:rPr>
      </w:pPr>
      <w:r w:rsidRPr="00F41E04">
        <w:rPr>
          <w:b/>
        </w:rPr>
        <w:t xml:space="preserve">§ 112b</w:t>
      </w:r>
    </w:p>
    <w:p>
      <w:pPr>
        <w:pStyle w:val="Nadpisparagrafu"/>
        <w:numPr>
          <w:ilvl w:val="0"/>
          <w:numId w:val="27"/>
        </w:numPr>
      </w:pPr>
      <w:r w:rsidRPr="002347AE">
        <w:t xml:space="preserve">Notification of commencement and termination of professional assessment and certification</w:t>
      </w:r>
    </w:p>
    <w:p>
      <w:pPr>
        <w:pStyle w:val="Textparagrafu"/>
        <w:rPr>
          <w:b/>
        </w:rPr>
      </w:pPr>
      <w:r w:rsidRPr="002347AE">
        <w:rPr>
          <w:b/>
        </w:rPr>
        <w:t xml:space="preserve">(1) The authorised person shall notify the Ministry in advance of the commencement of the professional assessment and certification. The notification shall, in addition to the general particulars of the submission under the Administrative Procedure Code, also specify </w:t>
      </w:r>
    </w:p>
    <w:p>
      <w:pPr>
        <w:pStyle w:val="PZTextpsmene"/>
        <w:rPr>
          <w:b/>
        </w:rPr>
      </w:pPr>
      <w:r w:rsidRPr="002347AE">
        <w:rPr>
          <w:b/>
        </w:rPr>
        <w:t xml:space="preserve">(a)the </w:t>
      </w:r>
      <w:r w:rsidRPr="002347AE">
        <w:rPr>
          <w:b/>
        </w:rPr>
        <w:tab/>
        <w:t xml:space="preserve">date of commencement of the professional assessment and certification,</w:t>
      </w:r>
    </w:p>
    <w:p>
      <w:pPr>
        <w:pStyle w:val="PZTextpsmene"/>
        <w:rPr>
          <w:b/>
        </w:rPr>
      </w:pPr>
      <w:r w:rsidRPr="002347AE">
        <w:rPr>
          <w:b/>
        </w:rPr>
        <w:t xml:space="preserve">(b) the </w:t>
      </w:r>
      <w:r w:rsidRPr="002347AE">
        <w:rPr>
          <w:b/>
        </w:rPr>
        <w:tab/>
        <w:t xml:space="preserve">identification and contact details of the contact person.</w:t>
      </w:r>
    </w:p>
    <w:p>
      <w:pPr>
        <w:pStyle w:val="Textparagrafu"/>
        <w:rPr>
          <w:b/>
        </w:rPr>
      </w:pPr>
      <w:r w:rsidRPr="002347AE">
        <w:rPr>
          <w:b/>
        </w:rPr>
        <w:t xml:space="preserve">(2) The authorised person shall notify the Ministry at least 1 day before the end of the professional assessment and certification when the professional assessment and certification will end.</w:t>
      </w:r>
    </w:p>
    <w:p>
      <w:pPr>
        <w:pStyle w:val="Textparagrafu"/>
        <w:rPr>
          <w:b/>
        </w:rPr>
      </w:pPr>
      <w:r w:rsidRPr="002347AE">
        <w:rPr>
          <w:b/>
        </w:rPr>
        <w:t xml:space="preserve">(3) The contact person referred to in subsection (1) is a natural person authorised by the authorised person to communicate with public authorities in relation to professional assessment and certification and related matters.</w:t>
      </w:r>
    </w:p>
    <w:p>
      <w:pPr>
        <w:pStyle w:val="Paragraf"/>
        <w:numPr>
          <w:ilvl w:val="0"/>
          <w:numId w:val="27"/>
        </w:numPr>
        <w:rPr>
          <w:b/>
        </w:rPr>
      </w:pPr>
      <w:r w:rsidRPr="00F41E04">
        <w:rPr>
          <w:b/>
        </w:rPr>
        <w:t xml:space="preserve">§ 112c</w:t>
      </w:r>
    </w:p>
    <w:p>
      <w:pPr>
        <w:pStyle w:val="Nadpisparagrafu"/>
        <w:numPr>
          <w:ilvl w:val="0"/>
          <w:numId w:val="27"/>
        </w:numPr>
      </w:pPr>
      <w:r w:rsidRPr="002347AE">
        <w:t xml:space="preserve">Obligations of the authorised person after revocation or termination of the authorisation for professional assessment and certification</w:t>
      </w:r>
    </w:p>
    <w:p>
      <w:pPr>
        <w:pStyle w:val="Textparagrafu"/>
        <w:rPr>
          <w:b/>
        </w:rPr>
      </w:pPr>
      <w:r w:rsidRPr="002347AE">
        <w:rPr>
          <w:b/>
        </w:rPr>
        <w:t xml:space="preserve">(1) An authorised person shall be obliged to provide the output document of </w:t>
      </w:r>
      <w:r w:rsidRPr="002347AE">
        <w:rPr>
          <w:b/>
        </w:rPr>
        <w:t xml:space="preserve">the professional assessment and certificate </w:t>
      </w:r>
      <w:r w:rsidRPr="002347AE">
        <w:rPr>
          <w:b/>
        </w:rPr>
        <w:t xml:space="preserve">issued to him </w:t>
      </w:r>
      <w:r w:rsidRPr="002347AE">
        <w:rPr>
          <w:b/>
        </w:rPr>
        <w:t xml:space="preserve">in the manner referred to in Section 112a(1)(c) and to keep the related </w:t>
      </w:r>
      <w:r w:rsidRPr="002347AE">
        <w:rPr>
          <w:b/>
        </w:rPr>
        <w:lastRenderedPageBreak/>
        <w:t xml:space="preserve">documentation referred to in Section 112a(1)(e) until 5 years after the last day of their validity, even if he ceases to be an authorised person.</w:t>
      </w:r>
    </w:p>
    <w:p>
      <w:pPr>
        <w:pStyle w:val="Textparagrafu"/>
        <w:rPr>
          <w:b/>
        </w:rPr>
      </w:pPr>
      <w:r w:rsidRPr="002347AE">
        <w:rPr>
          <w:b/>
        </w:rPr>
        <w:t xml:space="preserve">(2) If a legal person which has rights and obligations under subsection (1) and which has a legal successor ceases to exist, those rights and obligations shall pass to that legal successor. That successor in title shall notify the Ministry of that fact within 30 days of the date on which those rights and obligations were transferred to it.</w:t>
      </w:r>
    </w:p>
    <w:p>
      <w:pPr>
        <w:pStyle w:val="Textparagrafu"/>
        <w:rPr>
          <w:b/>
        </w:rPr>
      </w:pPr>
      <w:r w:rsidRPr="002347AE">
        <w:rPr>
          <w:b/>
        </w:rPr>
        <w:t xml:space="preserve">(3) If a legal person which has rights and obligations under subsection (1) ceases to exist without a legal successor, it shall be obliged to hand over the documents and other documents which are the subject of those obligations to the Ministry.</w:t>
      </w:r>
    </w:p>
    <w:p>
      <w:pPr>
        <w:pStyle w:val="ST"/>
      </w:pPr>
      <w:r w:rsidRPr="002347AE">
        <w:t xml:space="preserve">PART NINE</w:t>
      </w:r>
    </w:p>
    <w:p>
      <w:pPr>
        <w:pStyle w:val="NADPISSTI"/>
      </w:pPr>
      <w:r w:rsidRPr="002347AE">
        <w:t xml:space="preserve">STATE ADMINISTRATION BODIES</w:t>
      </w:r>
    </w:p>
    <w:p>
      <w:pPr>
        <w:pStyle w:val="Paragraf"/>
        <w:numPr>
          <w:ilvl w:val="0"/>
          <w:numId w:val="27"/>
        </w:numPr>
      </w:pPr>
      <w:r w:rsidRPr="002347AE">
        <w:t xml:space="preserve">§ 113</w:t>
      </w:r>
    </w:p>
    <w:p>
      <w:pPr>
        <w:pStyle w:val="Textparagrafu"/>
      </w:pPr>
      <w:r w:rsidRPr="002347AE">
        <w:t xml:space="preserve">The authorities exercising state administration in the field of gambling under this Act are</w:t>
      </w:r>
    </w:p>
    <w:p>
      <w:pPr>
        <w:pStyle w:val="PZTextpsmene"/>
      </w:pPr>
      <w:r w:rsidRPr="002347AE">
        <w:t xml:space="preserve">(a)the </w:t>
      </w:r>
      <w:r w:rsidRPr="002347AE">
        <w:tab/>
        <w:t xml:space="preserve">Ministry,</w:t>
      </w:r>
    </w:p>
    <w:p>
      <w:pPr>
        <w:pStyle w:val="PZTextpsmene"/>
      </w:pPr>
      <w:r w:rsidRPr="002347AE">
        <w:t xml:space="preserve">(b)the </w:t>
      </w:r>
      <w:r w:rsidRPr="002347AE">
        <w:tab/>
        <w:t xml:space="preserve">municipal authority,</w:t>
      </w:r>
    </w:p>
    <w:p>
      <w:pPr>
        <w:pStyle w:val="PZTextpsmene"/>
      </w:pPr>
      <w:r w:rsidRPr="002347AE">
        <w:t xml:space="preserve">(c) the </w:t>
      </w:r>
      <w:r w:rsidRPr="002347AE">
        <w:tab/>
        <w:t xml:space="preserve">authorities of the Customs Administration of the Czech Republic.</w:t>
      </w:r>
    </w:p>
    <w:p>
      <w:pPr>
        <w:pStyle w:val="Paragraf"/>
        <w:numPr>
          <w:ilvl w:val="0"/>
          <w:numId w:val="27"/>
        </w:numPr>
      </w:pPr>
      <w:r w:rsidRPr="002347AE">
        <w:t xml:space="preserve">§ 114</w:t>
      </w:r>
    </w:p>
    <w:p>
      <w:pPr>
        <w:pStyle w:val="Nadpisparagrafu"/>
        <w:numPr>
          <w:ilvl w:val="0"/>
          <w:numId w:val="27"/>
        </w:numPr>
      </w:pPr>
      <w:r w:rsidRPr="002347AE">
        <w:t xml:space="preserve">Ministry</w:t>
      </w:r>
    </w:p>
    <w:p>
      <w:pPr>
        <w:pStyle w:val="Textparagrafu"/>
      </w:pPr>
      <w:r w:rsidRPr="002347AE">
        <w:t xml:space="preserve">Ministry</w:t>
      </w:r>
    </w:p>
    <w:p>
      <w:pPr>
        <w:pStyle w:val="PZTextpsmene"/>
        <w:rPr>
          <w:b/>
        </w:rPr>
      </w:pPr>
      <w:r w:rsidRPr="002347AE">
        <w:rPr>
          <w:b/>
        </w:rPr>
        <w:t xml:space="preserve">(a) </w:t>
      </w:r>
      <w:r w:rsidRPr="002347AE">
        <w:rPr>
          <w:b/>
        </w:rPr>
        <w:tab/>
        <w:t xml:space="preserve">decide on the issue or revocation of the initial authorisation,</w:t>
      </w:r>
    </w:p>
    <w:p>
      <w:pPr>
        <w:pStyle w:val="PZTextpsmene"/>
      </w:pPr>
      <w:r w:rsidRPr="002347AE">
        <w:rPr>
          <w:strike/>
        </w:rPr>
        <w:t xml:space="preserve">a)</w:t>
      </w:r>
      <w:r w:rsidRPr="002347AE">
        <w:rPr>
          <w:b/>
        </w:rPr>
        <w:t xml:space="preserve">b)</w:t>
      </w:r>
      <w:r w:rsidRPr="002347AE">
        <w:tab/>
        <w:t xml:space="preserve">decides on the issue, amendment or revocation of a basic gambling licence,</w:t>
      </w:r>
    </w:p>
    <w:p>
      <w:pPr>
        <w:pStyle w:val="PZTextpsmene"/>
      </w:pPr>
      <w:r w:rsidRPr="002347AE">
        <w:rPr>
          <w:strike/>
        </w:rPr>
        <w:t xml:space="preserve">b)</w:t>
      </w:r>
      <w:r w:rsidRPr="002347AE">
        <w:rPr>
          <w:b/>
        </w:rPr>
        <w:t xml:space="preserve">c)</w:t>
      </w:r>
      <w:r w:rsidRPr="002347AE">
        <w:tab/>
        <w:t xml:space="preserve">supervise compliance with</w:t>
      </w:r>
    </w:p>
    <w:p>
      <w:pPr>
        <w:pStyle w:val="PZTextbodu"/>
      </w:pPr>
      <w:r w:rsidRPr="002347AE">
        <w:t xml:space="preserve">1.of </w:t>
      </w:r>
      <w:r w:rsidRPr="002347AE">
        <w:tab/>
        <w:t xml:space="preserve">this Act,</w:t>
      </w:r>
    </w:p>
    <w:p>
      <w:pPr>
        <w:pStyle w:val="PZTextbodu"/>
      </w:pPr>
      <w:r w:rsidRPr="002347AE">
        <w:t xml:space="preserve">2.the </w:t>
      </w:r>
      <w:r w:rsidRPr="002347AE">
        <w:tab/>
        <w:t xml:space="preserve">conditions set out in the basic permit and the gaming premises permit; and</w:t>
      </w:r>
    </w:p>
    <w:p>
      <w:pPr>
        <w:pStyle w:val="PZTextbodu"/>
      </w:pPr>
      <w:r w:rsidRPr="002347AE">
        <w:t xml:space="preserve">3.</w:t>
      </w:r>
      <w:r w:rsidRPr="002347AE">
        <w:tab/>
        <w:t xml:space="preserve">the requirements specified in the notification,</w:t>
      </w:r>
    </w:p>
    <w:p>
      <w:pPr>
        <w:pStyle w:val="PZTextpsmene"/>
      </w:pPr>
      <w:r w:rsidRPr="002347AE">
        <w:rPr>
          <w:strike/>
        </w:rPr>
        <w:t xml:space="preserve">(c)</w:t>
      </w:r>
      <w:r w:rsidRPr="002347AE">
        <w:rPr>
          <w:b/>
        </w:rPr>
        <w:t xml:space="preserve">d)</w:t>
      </w:r>
      <w:r w:rsidRPr="002347AE">
        <w:tab/>
        <w:t xml:space="preserve">deal with offences committed by authorised persons, providers of </w:t>
      </w:r>
      <w:r w:rsidRPr="002347AE">
        <w:rPr>
          <w:strike/>
        </w:rPr>
        <w:t xml:space="preserve">Internet access </w:t>
      </w:r>
      <w:r w:rsidRPr="002347AE">
        <w:rPr>
          <w:b/>
        </w:rPr>
        <w:t xml:space="preserve">services </w:t>
      </w:r>
      <w:r w:rsidRPr="002347AE">
        <w:rPr>
          <w:strike/>
        </w:rPr>
        <w:t xml:space="preserve">in the territory of the Czech Republic</w:t>
      </w:r>
      <w:r w:rsidRPr="002347AE">
        <w:rPr>
          <w:b/>
        </w:rPr>
        <w:t xml:space="preserve">, operators of an Internet site or electronic interface </w:t>
      </w:r>
      <w:r w:rsidRPr="002347AE">
        <w:t xml:space="preserve">and providers of payment services,</w:t>
      </w:r>
    </w:p>
    <w:p>
      <w:pPr>
        <w:pStyle w:val="PZTextpsmene"/>
      </w:pPr>
      <w:r w:rsidRPr="002347AE">
        <w:rPr>
          <w:strike/>
        </w:rPr>
        <w:t xml:space="preserve">(d)</w:t>
      </w:r>
      <w:r w:rsidRPr="002347AE">
        <w:rPr>
          <w:b/>
        </w:rPr>
        <w:t xml:space="preserve">e)</w:t>
      </w:r>
      <w:r w:rsidRPr="002347AE">
        <w:tab/>
        <w:t xml:space="preserve">process information from the reporting for analytical purposes and for the purpose of supervising compliance with the obligations laid down in this Act,</w:t>
      </w:r>
    </w:p>
    <w:p>
      <w:pPr>
        <w:pStyle w:val="PZTextpsmene"/>
      </w:pPr>
      <w:r w:rsidRPr="002347AE">
        <w:rPr>
          <w:strike/>
        </w:rPr>
        <w:t xml:space="preserve">(e)</w:t>
      </w:r>
      <w:r w:rsidRPr="002347AE">
        <w:rPr>
          <w:b/>
        </w:rPr>
        <w:t xml:space="preserve">(f)</w:t>
      </w:r>
      <w:r w:rsidRPr="002347AE">
        <w:tab/>
        <w:t xml:space="preserve">is the registrar </w:t>
      </w:r>
      <w:r w:rsidRPr="002347AE">
        <w:rPr>
          <w:strike/>
        </w:rPr>
        <w:t xml:space="preserve">under section 16</w:t>
      </w:r>
      <w:r w:rsidRPr="002347AE">
        <w:t xml:space="preserve">,</w:t>
      </w:r>
    </w:p>
    <w:p>
      <w:pPr>
        <w:pStyle w:val="PZTextpsmene"/>
      </w:pPr>
      <w:r w:rsidRPr="002347AE">
        <w:rPr>
          <w:strike/>
        </w:rPr>
        <w:t xml:space="preserve">(f)</w:t>
      </w:r>
      <w:r w:rsidRPr="002347AE">
        <w:rPr>
          <w:b/>
        </w:rPr>
        <w:t xml:space="preserve">g)</w:t>
      </w:r>
      <w:r w:rsidRPr="002347AE">
        <w:tab/>
        <w:t xml:space="preserve">is the administrator of a gambling information system,</w:t>
      </w:r>
    </w:p>
    <w:p>
      <w:pPr>
        <w:pStyle w:val="PZTextpsmene"/>
      </w:pPr>
      <w:r w:rsidRPr="002347AE">
        <w:rPr>
          <w:strike/>
        </w:rPr>
        <w:t xml:space="preserve">(g)</w:t>
      </w:r>
      <w:r w:rsidRPr="002347AE">
        <w:rPr>
          <w:b/>
        </w:rPr>
        <w:t xml:space="preserve">h)</w:t>
      </w:r>
      <w:r w:rsidRPr="002347AE">
        <w:tab/>
        <w:t xml:space="preserve">decides on the issue of a mandate for professional assessment and certification,</w:t>
      </w:r>
    </w:p>
    <w:p>
      <w:pPr>
        <w:pStyle w:val="PZTextpsmene"/>
      </w:pPr>
      <w:r w:rsidRPr="002347AE">
        <w:rPr>
          <w:strike/>
        </w:rPr>
        <w:t xml:space="preserve">h)</w:t>
      </w:r>
      <w:r w:rsidRPr="002347AE">
        <w:rPr>
          <w:b/>
        </w:rPr>
        <w:t xml:space="preserve">i)</w:t>
      </w:r>
      <w:r w:rsidRPr="002347AE">
        <w:tab/>
        <w:t xml:space="preserve">supervise the performance of the duties of the authorised person,</w:t>
      </w:r>
    </w:p>
    <w:p>
      <w:pPr>
        <w:pStyle w:val="PZTextpsmene"/>
      </w:pPr>
      <w:r w:rsidRPr="002347AE">
        <w:rPr>
          <w:strike/>
        </w:rPr>
        <w:t xml:space="preserve">(i) </w:t>
      </w:r>
      <w:r w:rsidRPr="002347AE">
        <w:rPr>
          <w:b/>
        </w:rPr>
        <w:t xml:space="preserve">(j) </w:t>
      </w:r>
      <w:r w:rsidRPr="002347AE">
        <w:tab/>
        <w:t xml:space="preserve">maintain a list of unauthorised internet gambling,</w:t>
      </w:r>
    </w:p>
    <w:p>
      <w:pPr>
        <w:pStyle w:val="PZTextpsmene"/>
      </w:pPr>
      <w:r w:rsidRPr="002347AE">
        <w:rPr>
          <w:strike/>
        </w:rPr>
        <w:t xml:space="preserve">(j)</w:t>
      </w:r>
      <w:r w:rsidRPr="002347AE">
        <w:rPr>
          <w:b/>
        </w:rPr>
        <w:t xml:space="preserve">k)</w:t>
      </w:r>
      <w:r w:rsidRPr="002347AE">
        <w:tab/>
        <w:t xml:space="preserve">administers the bail.</w:t>
      </w:r>
    </w:p>
    <w:p>
      <w:pPr>
        <w:pStyle w:val="Paragraf"/>
        <w:numPr>
          <w:ilvl w:val="0"/>
          <w:numId w:val="27"/>
        </w:numPr>
      </w:pPr>
      <w:r w:rsidRPr="002347AE">
        <w:lastRenderedPageBreak/>
        <w:t xml:space="preserve">§ 115</w:t>
      </w:r>
    </w:p>
    <w:p>
      <w:pPr>
        <w:pStyle w:val="Nadpisparagrafu"/>
        <w:numPr>
          <w:ilvl w:val="0"/>
          <w:numId w:val="27"/>
        </w:numPr>
      </w:pPr>
      <w:r w:rsidRPr="002347AE">
        <w:t xml:space="preserve">Municipal Office</w:t>
      </w:r>
    </w:p>
    <w:p>
      <w:pPr>
        <w:pStyle w:val="Textparagrafu"/>
        <w:keepNext/>
      </w:pPr>
      <w:r w:rsidRPr="002347AE">
        <w:t xml:space="preserve">Municipal Office</w:t>
      </w:r>
    </w:p>
    <w:p>
      <w:pPr>
        <w:pStyle w:val="PZTextpsmene"/>
      </w:pPr>
      <w:r w:rsidRPr="002347AE">
        <w:t xml:space="preserve">a)</w:t>
      </w:r>
      <w:r w:rsidRPr="002347AE">
        <w:tab/>
        <w:t xml:space="preserve">decides on the issue, amendment or revocation of a gaming premises permit,</w:t>
      </w:r>
    </w:p>
    <w:p>
      <w:pPr>
        <w:pStyle w:val="PZTextpsmene"/>
      </w:pPr>
      <w:r w:rsidRPr="002347AE">
        <w:t xml:space="preserve">(b)</w:t>
      </w:r>
      <w:r w:rsidRPr="002347AE">
        <w:tab/>
        <w:t xml:space="preserve">is the competent authority for the notification of gambling.</w:t>
      </w:r>
    </w:p>
    <w:p>
      <w:pPr>
        <w:pStyle w:val="Paragraf"/>
        <w:numPr>
          <w:ilvl w:val="0"/>
          <w:numId w:val="27"/>
        </w:numPr>
      </w:pPr>
      <w:r w:rsidRPr="002347AE">
        <w:t xml:space="preserve">§ 115a</w:t>
      </w:r>
    </w:p>
    <w:p>
      <w:pPr>
        <w:pStyle w:val="Nadpisparagrafu"/>
        <w:numPr>
          <w:ilvl w:val="0"/>
          <w:numId w:val="27"/>
        </w:numPr>
      </w:pPr>
      <w:r w:rsidRPr="002347AE">
        <w:t xml:space="preserve">General Directorate of Customs</w:t>
      </w:r>
    </w:p>
    <w:p>
      <w:pPr>
        <w:pStyle w:val="Textparagrafu"/>
      </w:pPr>
      <w:r w:rsidRPr="002347AE">
        <w:t xml:space="preserve">General Directorate of Customs</w:t>
      </w:r>
    </w:p>
    <w:p>
      <w:pPr>
        <w:pStyle w:val="PZTextpsmene"/>
      </w:pPr>
      <w:r w:rsidRPr="002347AE">
        <w:t xml:space="preserve">a)</w:t>
      </w:r>
      <w:r w:rsidRPr="002347AE">
        <w:tab/>
        <w:t xml:space="preserve">supervise compliance with</w:t>
      </w:r>
    </w:p>
    <w:p>
      <w:pPr>
        <w:pStyle w:val="PZTextbodu"/>
      </w:pPr>
      <w:r w:rsidRPr="002347AE">
        <w:t xml:space="preserve">1.of </w:t>
      </w:r>
      <w:r w:rsidRPr="002347AE">
        <w:tab/>
        <w:t xml:space="preserve">this Act,</w:t>
      </w:r>
    </w:p>
    <w:p>
      <w:pPr>
        <w:pStyle w:val="PZTextbodu"/>
      </w:pPr>
      <w:r w:rsidRPr="002347AE">
        <w:t xml:space="preserve">2.the </w:t>
      </w:r>
      <w:r w:rsidRPr="002347AE">
        <w:tab/>
        <w:t xml:space="preserve">conditions set out in the basic permit and the gaming premises permit; and</w:t>
      </w:r>
    </w:p>
    <w:p>
      <w:pPr>
        <w:pStyle w:val="PZTextbodu"/>
      </w:pPr>
      <w:r w:rsidRPr="002347AE">
        <w:t xml:space="preserve">3.</w:t>
      </w:r>
      <w:r w:rsidRPr="002347AE">
        <w:tab/>
        <w:t xml:space="preserve">the requirements specified in the notification,</w:t>
      </w:r>
    </w:p>
    <w:p>
      <w:pPr>
        <w:pStyle w:val="PZTextpsmene"/>
      </w:pPr>
      <w:r w:rsidRPr="002347AE">
        <w:t xml:space="preserve">(b) </w:t>
      </w:r>
      <w:r w:rsidRPr="002347AE">
        <w:tab/>
        <w:t xml:space="preserve">process information from reporting for analytical purposes and for the purpose of supervising compliance with the obligations laid down in this Act.</w:t>
      </w:r>
    </w:p>
    <w:p>
      <w:pPr>
        <w:pStyle w:val="Paragraf"/>
        <w:numPr>
          <w:ilvl w:val="0"/>
          <w:numId w:val="27"/>
        </w:numPr>
      </w:pPr>
      <w:r w:rsidRPr="002347AE">
        <w:t xml:space="preserve">§ 116</w:t>
      </w:r>
    </w:p>
    <w:p>
      <w:pPr>
        <w:pStyle w:val="Nadpisparagrafu"/>
        <w:numPr>
          <w:ilvl w:val="0"/>
          <w:numId w:val="27"/>
        </w:numPr>
      </w:pPr>
      <w:r w:rsidRPr="002347AE">
        <w:t xml:space="preserve">Customs Office</w:t>
      </w:r>
    </w:p>
    <w:p>
      <w:pPr>
        <w:pStyle w:val="Textparagrafu"/>
      </w:pPr>
      <w:r w:rsidRPr="002347AE">
        <w:t xml:space="preserve">Customs Office</w:t>
      </w:r>
    </w:p>
    <w:p>
      <w:pPr>
        <w:pStyle w:val="PZTextpsmene"/>
      </w:pPr>
      <w:r w:rsidRPr="002347AE">
        <w:t xml:space="preserve">(a)</w:t>
      </w:r>
      <w:r w:rsidRPr="002347AE">
        <w:tab/>
        <w:t xml:space="preserve">supervise compliance with</w:t>
      </w:r>
    </w:p>
    <w:p>
      <w:pPr>
        <w:pStyle w:val="PZTextbodu"/>
      </w:pPr>
      <w:r w:rsidRPr="002347AE">
        <w:t xml:space="preserve">1.of </w:t>
      </w:r>
      <w:r w:rsidRPr="002347AE">
        <w:tab/>
        <w:t xml:space="preserve">this Act,</w:t>
      </w:r>
    </w:p>
    <w:p>
      <w:pPr>
        <w:pStyle w:val="PZTextbodu"/>
      </w:pPr>
      <w:r w:rsidRPr="002347AE">
        <w:t xml:space="preserve">2.the </w:t>
      </w:r>
      <w:r w:rsidRPr="002347AE">
        <w:tab/>
        <w:t xml:space="preserve">conditions set out in the basic permit and the gaming premises permit; and</w:t>
      </w:r>
    </w:p>
    <w:p>
      <w:pPr>
        <w:pStyle w:val="PZTextbodu"/>
      </w:pPr>
      <w:r w:rsidRPr="002347AE">
        <w:t xml:space="preserve">3.</w:t>
      </w:r>
      <w:r w:rsidRPr="002347AE">
        <w:tab/>
        <w:t xml:space="preserve">the requirements specified in the notification,</w:t>
      </w:r>
    </w:p>
    <w:p>
      <w:pPr>
        <w:pStyle w:val="PZTextpsmene"/>
      </w:pPr>
      <w:r w:rsidRPr="002347AE">
        <w:t xml:space="preserve">(b)</w:t>
      </w:r>
      <w:r w:rsidRPr="002347AE">
        <w:tab/>
        <w:t xml:space="preserve">deal with gambling offences,</w:t>
      </w:r>
    </w:p>
    <w:p>
      <w:pPr>
        <w:pStyle w:val="PZTextpsmene"/>
      </w:pPr>
      <w:r w:rsidRPr="002347AE">
        <w:t xml:space="preserve">(c)</w:t>
      </w:r>
      <w:r w:rsidRPr="002347AE">
        <w:tab/>
        <w:t xml:space="preserve">process information from reporting for the purpose of supervising compliance with the obligations laid down in this Act.</w:t>
      </w:r>
    </w:p>
    <w:p>
      <w:pPr>
        <w:pStyle w:val="Paragraf"/>
        <w:numPr>
          <w:ilvl w:val="0"/>
          <w:numId w:val="27"/>
        </w:numPr>
      </w:pPr>
      <w:r w:rsidRPr="002347AE">
        <w:t xml:space="preserve">§ 117</w:t>
      </w:r>
    </w:p>
    <w:p>
      <w:pPr>
        <w:pStyle w:val="Nadpisparagrafu"/>
        <w:numPr>
          <w:ilvl w:val="0"/>
          <w:numId w:val="27"/>
        </w:numPr>
      </w:pPr>
      <w:r w:rsidRPr="002347AE">
        <w:t xml:space="preserve">Provision of information</w:t>
      </w:r>
    </w:p>
    <w:p>
      <w:pPr>
        <w:pStyle w:val="Textparagrafu"/>
      </w:pPr>
      <w:r w:rsidRPr="002347AE">
        <w:t xml:space="preserve">(1) The municipal authority of the municipality in whose territorial district gambling is operated shall be obliged to provide the Ministry and the competent customs office without delay with all information necessary for the exercise of its powers under this Act.</w:t>
      </w:r>
    </w:p>
    <w:p>
      <w:pPr>
        <w:pStyle w:val="Textparagrafu"/>
      </w:pPr>
      <w:r w:rsidRPr="002347AE">
        <w:t xml:space="preserve">(2) The authorities of the Customs Administration of the Czech Republic shall be obliged to provide the Ministry without delay with all information necessary for the exercise of their powers under this Act.</w:t>
      </w:r>
    </w:p>
    <w:p>
      <w:pPr>
        <w:pStyle w:val="Textparagrafu"/>
      </w:pPr>
      <w:r w:rsidRPr="002347AE">
        <w:t xml:space="preserve">(3) The customs office is obliged to provide the municipal authority of the municipality in whose territorial district gambling games are operated with all information necessary for the exercise of its competence under this Act without delay.</w:t>
      </w:r>
    </w:p>
    <w:p>
      <w:pPr>
        <w:pStyle w:val="Textparagrafu"/>
      </w:pPr>
      <w:r w:rsidRPr="002347AE">
        <w:t xml:space="preserve">(4) The Ministry shall provide without delay</w:t>
      </w:r>
    </w:p>
    <w:p>
      <w:pPr>
        <w:pStyle w:val="PZTextpsmene"/>
      </w:pPr>
      <w:r w:rsidRPr="002347AE">
        <w:lastRenderedPageBreak/>
        <w:t xml:space="preserve">(a) to </w:t>
      </w:r>
      <w:r w:rsidRPr="002347AE">
        <w:tab/>
        <w:t xml:space="preserve">the authorities of the Customs Administration of the Czech Republic all information necessary for the exercise of their powers under this Act; and</w:t>
      </w:r>
    </w:p>
    <w:p>
      <w:pPr>
        <w:pStyle w:val="PZTextpsmene"/>
      </w:pPr>
      <w:r w:rsidRPr="002347AE">
        <w:t xml:space="preserve">(b)</w:t>
      </w:r>
      <w:r w:rsidRPr="002347AE">
        <w:tab/>
        <w:t xml:space="preserve">to the municipal authority of the municipality in whose territorial district the gambling game is to be operated, all information necessary for the licensing procedure.</w:t>
      </w:r>
    </w:p>
    <w:p>
      <w:pPr>
        <w:pStyle w:val="Textparagrafu"/>
        <w:rPr>
          <w:b/>
        </w:rPr>
      </w:pPr>
      <w:r w:rsidRPr="002347AE">
        <w:rPr>
          <w:b/>
        </w:rPr>
        <w:t xml:space="preserve">(5) The administrator of the gambling tax shall provide the Ministry with information obtained in the administration of this tax to the extent of information</w:t>
      </w:r>
    </w:p>
    <w:p>
      <w:pPr>
        <w:pStyle w:val="PZTextpsmene"/>
        <w:rPr>
          <w:b/>
        </w:rPr>
      </w:pPr>
      <w:r w:rsidRPr="002347AE">
        <w:rPr>
          <w:b/>
        </w:rPr>
        <w:t xml:space="preserve">(a) </w:t>
      </w:r>
      <w:r w:rsidRPr="002347AE">
        <w:rPr>
          <w:b/>
        </w:rPr>
        <w:tab/>
        <w:t xml:space="preserve">a breach of an obligation under the law governing gambling tax and a breach of the financial stability requirement; such information may be used only for the purposes of proceedings for the revocation of the basic authorisation,</w:t>
      </w:r>
    </w:p>
    <w:p>
      <w:pPr>
        <w:pStyle w:val="PZTextpsmene"/>
        <w:rPr>
          <w:b/>
        </w:rPr>
      </w:pPr>
      <w:r w:rsidRPr="002347AE">
        <w:rPr>
          <w:b/>
        </w:rPr>
        <w:t xml:space="preserve">(b)</w:t>
      </w:r>
      <w:r w:rsidRPr="002347AE">
        <w:rPr>
          <w:b/>
        </w:rPr>
        <w:tab/>
        <w:t xml:space="preserve">the amount of the relevant tax for the purposes of administering the bond; or</w:t>
      </w:r>
    </w:p>
    <w:p>
      <w:pPr>
        <w:pStyle w:val="PZTextpsmene"/>
        <w:rPr>
          <w:b/>
        </w:rPr>
      </w:pPr>
      <w:r w:rsidRPr="002347AE">
        <w:rPr>
          <w:b/>
        </w:rPr>
        <w:t xml:space="preserve">(c) </w:t>
      </w:r>
      <w:r w:rsidRPr="002347AE">
        <w:rPr>
          <w:b/>
        </w:rPr>
        <w:tab/>
        <w:t xml:space="preserve">of incorrect or missing information in the reporting provided for the purpose of verifying the accuracy and completeness of the information provided in the reporting provided and seeking redress.</w:t>
      </w:r>
    </w:p>
    <w:p>
      <w:pPr>
        <w:pStyle w:val="Textparagrafu"/>
      </w:pPr>
      <w:r w:rsidRPr="002347AE">
        <w:rPr>
          <w:strike/>
        </w:rPr>
        <w:t xml:space="preserve">(5) </w:t>
      </w:r>
      <w:r w:rsidRPr="002347AE">
        <w:rPr>
          <w:b/>
        </w:rPr>
        <w:t xml:space="preserve">(6) </w:t>
      </w:r>
      <w:r w:rsidRPr="002347AE">
        <w:t xml:space="preserve">The information referred to in paragraphs (1) to </w:t>
      </w:r>
      <w:r w:rsidRPr="002347AE">
        <w:rPr>
          <w:strike/>
        </w:rPr>
        <w:t xml:space="preserve">(4) </w:t>
      </w:r>
      <w:r w:rsidRPr="002347AE">
        <w:rPr>
          <w:b/>
        </w:rPr>
        <w:t xml:space="preserve">5 </w:t>
      </w:r>
      <w:r w:rsidRPr="002347AE">
        <w:t xml:space="preserve">shall be provided individually or to the extent and in the manner agreed between the provider and the recipient of the information.</w:t>
      </w:r>
    </w:p>
    <w:p>
      <w:pPr>
        <w:pStyle w:val="Textparagrafu"/>
        <w:rPr>
          <w:b/>
        </w:rPr>
      </w:pPr>
      <w:r w:rsidRPr="002347AE">
        <w:rPr>
          <w:b/>
        </w:rPr>
        <w:t xml:space="preserve">(7) The provision of information under subsection (5) shall not constitute a breach of the obligation of confidentiality under the Tax Code. If the information is information obtained by the Ministry under paragraph 5(c), its provision to the supervisory authority shall not constitute a breach of the duty of confidentiality under the Tax Code.</w:t>
      </w:r>
    </w:p>
    <w:p>
      <w:pPr>
        <w:pStyle w:val="ST"/>
      </w:pPr>
      <w:r w:rsidRPr="002347AE">
        <w:t xml:space="preserve">PART TEN</w:t>
      </w:r>
    </w:p>
    <w:p>
      <w:pPr>
        <w:pStyle w:val="NADPISSTI"/>
      </w:pPr>
      <w:r w:rsidRPr="002347AE">
        <w:t xml:space="preserve">SUPERVISION AND OFFENCES</w:t>
      </w:r>
    </w:p>
    <w:p>
      <w:pPr>
        <w:pStyle w:val="Hlava"/>
      </w:pPr>
      <w:r w:rsidRPr="002347AE">
        <w:t xml:space="preserve">Title I</w:t>
      </w:r>
    </w:p>
    <w:p>
      <w:pPr>
        <w:pStyle w:val="Nadpishlavy"/>
      </w:pPr>
      <w:r w:rsidRPr="002347AE">
        <w:t xml:space="preserve">Surveillance</w:t>
      </w:r>
    </w:p>
    <w:p>
      <w:pPr>
        <w:pStyle w:val="Paragraf"/>
        <w:numPr>
          <w:ilvl w:val="0"/>
          <w:numId w:val="27"/>
        </w:numPr>
      </w:pPr>
      <w:r w:rsidRPr="002347AE">
        <w:t xml:space="preserve">§ 118</w:t>
      </w:r>
    </w:p>
    <w:p>
      <w:pPr>
        <w:pStyle w:val="Nadpisparagrafu"/>
        <w:numPr>
          <w:ilvl w:val="0"/>
          <w:numId w:val="27"/>
        </w:numPr>
      </w:pPr>
      <w:r w:rsidRPr="002347AE">
        <w:t xml:space="preserve">Supervisory authority</w:t>
      </w:r>
    </w:p>
    <w:p>
      <w:pPr>
        <w:pStyle w:val="Textparagrafu"/>
      </w:pPr>
      <w:r w:rsidRPr="002347AE">
        <w:t xml:space="preserve">Supervision over compliance with the obligations set out in this Act shall be exercised by the supervisory authority, which is the Ministry and the Customs Administration of the Czech Republic.</w:t>
      </w:r>
    </w:p>
    <w:p>
      <w:pPr>
        <w:pStyle w:val="Paragraf"/>
        <w:numPr>
          <w:ilvl w:val="0"/>
          <w:numId w:val="27"/>
        </w:numPr>
      </w:pPr>
      <w:r w:rsidRPr="002347AE">
        <w:t xml:space="preserve">§ 119</w:t>
      </w:r>
    </w:p>
    <w:p>
      <w:pPr>
        <w:pStyle w:val="Nadpisparagrafu"/>
        <w:numPr>
          <w:ilvl w:val="0"/>
          <w:numId w:val="27"/>
        </w:numPr>
      </w:pPr>
      <w:r w:rsidRPr="002347AE">
        <w:t xml:space="preserve">Right of entry of the supervisory authority</w:t>
      </w:r>
    </w:p>
    <w:p>
      <w:pPr>
        <w:pStyle w:val="Textparagrafu"/>
      </w:pPr>
      <w:r w:rsidRPr="002347AE">
        <w:t xml:space="preserve">A person authorised by the supervisory authority is entitled to open or otherwise gain access to premises to which he or she is entitled to enter in connection with the exercise of supervision under the Control Regulations, if necessary by force.</w:t>
      </w:r>
    </w:p>
    <w:p>
      <w:pPr>
        <w:pStyle w:val="Paragraf"/>
        <w:numPr>
          <w:ilvl w:val="0"/>
          <w:numId w:val="27"/>
        </w:numPr>
      </w:pPr>
      <w:r w:rsidRPr="002347AE">
        <w:t xml:space="preserve">§ 120</w:t>
      </w:r>
    </w:p>
    <w:p>
      <w:pPr>
        <w:pStyle w:val="Nadpisparagrafu"/>
        <w:numPr>
          <w:ilvl w:val="0"/>
          <w:numId w:val="27"/>
        </w:numPr>
      </w:pPr>
      <w:r w:rsidRPr="002347AE">
        <w:t xml:space="preserve">Right to test gaming equipment</w:t>
      </w:r>
    </w:p>
    <w:p>
      <w:pPr>
        <w:pStyle w:val="Textparagrafu"/>
      </w:pPr>
      <w:r w:rsidRPr="002347AE">
        <w:t xml:space="preserve">The supervising authority is authorised to carry out tests of technical equipment in the gaming area.</w:t>
      </w:r>
    </w:p>
    <w:p>
      <w:pPr>
        <w:pStyle w:val="Paragraf"/>
        <w:numPr>
          <w:ilvl w:val="0"/>
          <w:numId w:val="27"/>
        </w:numPr>
      </w:pPr>
      <w:r w:rsidRPr="002347AE">
        <w:lastRenderedPageBreak/>
        <w:t xml:space="preserve">§ 121</w:t>
      </w:r>
    </w:p>
    <w:p>
      <w:pPr>
        <w:pStyle w:val="Nadpisparagrafu"/>
        <w:numPr>
          <w:ilvl w:val="0"/>
          <w:numId w:val="27"/>
        </w:numPr>
      </w:pPr>
      <w:r w:rsidRPr="002347AE">
        <w:t xml:space="preserve">Seizure of property</w:t>
      </w:r>
    </w:p>
    <w:p>
      <w:pPr>
        <w:pStyle w:val="Textparagrafu"/>
      </w:pPr>
      <w:r w:rsidRPr="002347AE">
        <w:t xml:space="preserve">(1) The supervising authority shall be obliged to seize an item if there is reasonable suspicion that a violation of this Act is taking place in connection with its use. The person in charge of the supervisory authority shall verbally notify the person who has the item in his possession at the time of the seizure of the measure of seizure and shall immediately make an official record, which shall include the reason for the seizure, a description of the items seized and the quantity thereof. A copy of the official record shall be forwarded by the person in charge of the supervisory authority to the person who has the item in his possession at the time of the seizure and a copy shall be delivered to the supervised person.</w:t>
      </w:r>
    </w:p>
    <w:p>
      <w:pPr>
        <w:pStyle w:val="Textparagrafu"/>
      </w:pPr>
      <w:r w:rsidRPr="002347AE">
        <w:t xml:space="preserve">(2) If the supervising authority is the Ministry, it shall hand over the seized items under subsection (1) to the authority of the Customs Administration of the Czech Republic.</w:t>
      </w:r>
    </w:p>
    <w:p>
      <w:pPr>
        <w:pStyle w:val="Textparagrafu"/>
      </w:pPr>
      <w:r w:rsidRPr="002347AE">
        <w:t xml:space="preserve">(3) The person under surveillance or the person who has the item in his/her possession at the time of detention shall be obliged to hand over the detained items to the supervising authority. If he or she refuses to surrender, the items shall be confiscated. The supervisory authority shall make an official record of the surrender or withdrawal. The supervising authority shall give a copy of the official record to the person who has the item in his possession at the time of detention and shall deliver a copy to the supervised person. The costs of storage shall be borne by the supervised person from whom the item was seized.</w:t>
      </w:r>
    </w:p>
    <w:p>
      <w:pPr>
        <w:pStyle w:val="Textparagrafu"/>
      </w:pPr>
      <w:r w:rsidRPr="002347AE">
        <w:t xml:space="preserve">(4) The supervising authority may leave the seized item to the person to whom it was seized, provided that the person may not destroy or otherwise dispose of it, except to hold or store it.</w:t>
      </w:r>
    </w:p>
    <w:p>
      <w:pPr>
        <w:pStyle w:val="Textparagrafu"/>
      </w:pPr>
      <w:r w:rsidRPr="002347AE">
        <w:t xml:space="preserve">(5) The supervised person may lodge written objections against the measure imposed on the detention of the item within 3 working days from the date of acquaintance with the measure imposed. Objections shall not have suspensive effect. The supervisory authority shall decide on the objections without undue delay. Its decision shall be final. The written decision on the objections shall be notified to the supervised person.</w:t>
      </w:r>
    </w:p>
    <w:p>
      <w:pPr>
        <w:pStyle w:val="Textparagrafu"/>
      </w:pPr>
      <w:r w:rsidRPr="002347AE">
        <w:t xml:space="preserve">(6) The detention of an item shall last until a final decision on its forfeiture or seizure is made, or until it is proven that it is not an item in connection with the use of which a violation of this Act occurs. The revocation of the measure of seizure shall be made in writing by the supervisory authority. The letter shall be delivered to the supervised person. Where the detention order has been revoked, the thing detained shall be returned to the supervised person in an undamaged condition without undue delay</w:t>
      </w:r>
      <w:r w:rsidRPr="002347AE">
        <w:rPr>
          <w:b/>
        </w:rPr>
        <w:t xml:space="preserve">, except for damage caused in connection with the procedure under Section 121b(2)</w:t>
      </w:r>
      <w:r w:rsidRPr="002347AE">
        <w:t xml:space="preserve">. The supervisory authority shall draw up a written record of the return.</w:t>
      </w:r>
    </w:p>
    <w:p>
      <w:pPr>
        <w:pStyle w:val="Paragraf"/>
        <w:numPr>
          <w:ilvl w:val="0"/>
          <w:numId w:val="27"/>
        </w:numPr>
      </w:pPr>
      <w:r w:rsidRPr="002347AE">
        <w:t xml:space="preserve">§ 121a</w:t>
      </w:r>
    </w:p>
    <w:p>
      <w:pPr>
        <w:pStyle w:val="Nadpisparagrafu"/>
        <w:numPr>
          <w:ilvl w:val="0"/>
          <w:numId w:val="27"/>
        </w:numPr>
      </w:pPr>
      <w:r w:rsidRPr="002347AE">
        <w:t xml:space="preserve">Special provisions on service in the exercise of supervision</w:t>
      </w:r>
    </w:p>
    <w:p>
      <w:pPr>
        <w:pStyle w:val="Textparagrafu"/>
      </w:pPr>
      <w:r w:rsidRPr="002347AE">
        <w:t xml:space="preserve">An operator who does not have a place of residence or registered office in the territory of the Czech Republic, another state of the European Union or a state that is a party to the Agreement on the European Economic Area shall be served with a document by public notice. Where the place of residence or registered office of such an operator is known, the document shall also be sent for information.</w:t>
      </w:r>
    </w:p>
    <w:p>
      <w:pPr>
        <w:pStyle w:val="Paragraf"/>
        <w:numPr>
          <w:ilvl w:val="0"/>
          <w:numId w:val="27"/>
        </w:numPr>
        <w:rPr>
          <w:b/>
        </w:rPr>
      </w:pPr>
      <w:r w:rsidRPr="00F41E04">
        <w:rPr>
          <w:b/>
        </w:rPr>
        <w:t xml:space="preserve">§ 121b</w:t>
      </w:r>
    </w:p>
    <w:p>
      <w:pPr>
        <w:pStyle w:val="Nadpisparagrafu"/>
        <w:numPr>
          <w:ilvl w:val="0"/>
          <w:numId w:val="27"/>
        </w:numPr>
      </w:pPr>
      <w:r w:rsidRPr="002347AE">
        <w:t xml:space="preserve">Special provisions for funds inside the seized item</w:t>
      </w:r>
    </w:p>
    <w:p>
      <w:pPr>
        <w:pStyle w:val="Textparagrafu"/>
        <w:rPr>
          <w:b/>
        </w:rPr>
      </w:pPr>
      <w:r w:rsidRPr="002347AE">
        <w:rPr>
          <w:b/>
        </w:rPr>
        <w:t xml:space="preserve">(1) Where the supervisory authority has reasonable grounds to suspect that a seized item contains a box into which funds may be deposited and the box was not made available before the </w:t>
      </w:r>
      <w:r w:rsidRPr="002347AE">
        <w:rPr>
          <w:b/>
        </w:rPr>
        <w:lastRenderedPageBreak/>
        <w:t xml:space="preserve">item was seized, the supervisory authority shall require the supervised person or the person in possession of the item at the time of seizure to make the box available at a specified time at a specified place.</w:t>
      </w:r>
    </w:p>
    <w:p>
      <w:pPr>
        <w:pStyle w:val="Textparagrafu"/>
        <w:rPr>
          <w:b/>
        </w:rPr>
      </w:pPr>
      <w:r w:rsidRPr="002347AE">
        <w:rPr>
          <w:b/>
        </w:rPr>
        <w:t xml:space="preserve">(2) If the supervised person or the person who has the item in his possession at the time of detention fails to comply with the obligation to make the box available under subsection (1) at the designated time at the designated place, the supervisory authority shall make the box available without his cooperation, including by the use of force. </w:t>
      </w:r>
    </w:p>
    <w:p>
      <w:pPr>
        <w:pStyle w:val="Textparagrafu"/>
        <w:rPr>
          <w:b/>
        </w:rPr>
      </w:pPr>
      <w:r w:rsidRPr="002347AE">
        <w:rPr>
          <w:b/>
        </w:rPr>
        <w:t xml:space="preserve">(3) The obligation under subsection (1) shall be imposed by the supervisory authority by a resolution against which an appeal may be lodged within 5 days from the date of its notification. </w:t>
      </w:r>
    </w:p>
    <w:p>
      <w:pPr>
        <w:pStyle w:val="Textparagrafu"/>
        <w:rPr>
          <w:b/>
        </w:rPr>
      </w:pPr>
      <w:r w:rsidRPr="002347AE">
        <w:rPr>
          <w:b/>
        </w:rPr>
        <w:t xml:space="preserve">(4) If the accessible box contains funds, the procedure under Section 121 shall apply.</w:t>
      </w:r>
    </w:p>
    <w:p>
      <w:pPr>
        <w:pStyle w:val="Hlava"/>
      </w:pPr>
      <w:r w:rsidRPr="002347AE">
        <w:t xml:space="preserve">Title II</w:t>
      </w:r>
    </w:p>
    <w:p>
      <w:pPr>
        <w:pStyle w:val="Nadpishlavy"/>
      </w:pPr>
      <w:r w:rsidRPr="002347AE">
        <w:t xml:space="preserve">Offences</w:t>
      </w:r>
    </w:p>
    <w:p>
      <w:pPr>
        <w:pStyle w:val="Dl"/>
        <w:rPr>
          <w:strike/>
        </w:rPr>
      </w:pPr>
      <w:r w:rsidRPr="002347AE">
        <w:rPr>
          <w:strike/>
        </w:rPr>
        <w:t xml:space="preserve">Episode 1</w:t>
      </w:r>
    </w:p>
    <w:p>
      <w:pPr>
        <w:pStyle w:val="Nadpisdlu"/>
        <w:rPr>
          <w:strike/>
        </w:rPr>
      </w:pPr>
      <w:r w:rsidRPr="002347AE">
        <w:rPr>
          <w:strike/>
        </w:rPr>
        <w:t xml:space="preserve">Offences by natural persons</w:t>
      </w:r>
    </w:p>
    <w:p>
      <w:pPr>
        <w:pStyle w:val="Paragraf"/>
        <w:numPr>
          <w:ilvl w:val="0"/>
          <w:numId w:val="27"/>
        </w:numPr>
        <w:rPr>
          <w:strike/>
        </w:rPr>
      </w:pPr>
      <w:r w:rsidRPr="002347AE">
        <w:rPr>
          <w:strike/>
        </w:rPr>
        <w:t xml:space="preserve">§ 122</w:t>
      </w:r>
    </w:p>
    <w:p>
      <w:pPr>
        <w:pStyle w:val="Textparagrafu"/>
        <w:rPr>
          <w:strike/>
        </w:rPr>
      </w:pPr>
      <w:r w:rsidRPr="002347AE">
        <w:rPr>
          <w:strike/>
        </w:rPr>
        <w:t xml:space="preserve">(1) A natural person commits an offence by</w:t>
      </w:r>
    </w:p>
    <w:p>
      <w:pPr>
        <w:pStyle w:val="PZTextpsmene"/>
        <w:rPr>
          <w:strike/>
        </w:rPr>
      </w:pPr>
      <w:r w:rsidRPr="002347AE">
        <w:rPr>
          <w:strike/>
        </w:rPr>
        <w:t xml:space="preserve">(a)</w:t>
      </w:r>
      <w:r w:rsidRPr="002347AE">
        <w:rPr>
          <w:strike/>
        </w:rPr>
        <w:tab/>
        <w:t xml:space="preserve">permits a person to participate in a game of chance in contravention of section 7(1),</w:t>
      </w:r>
    </w:p>
    <w:p>
      <w:pPr>
        <w:pStyle w:val="PZTextpsmene"/>
        <w:rPr>
          <w:strike/>
        </w:rPr>
      </w:pPr>
      <w:r w:rsidRPr="002347AE">
        <w:rPr>
          <w:strike/>
        </w:rPr>
        <w:t xml:space="preserve">(b)</w:t>
      </w:r>
      <w:r w:rsidRPr="002347AE">
        <w:rPr>
          <w:strike/>
        </w:rPr>
        <w:tab/>
        <w:t xml:space="preserve">operates a game of chance in contravention of section 7(2),</w:t>
      </w:r>
    </w:p>
    <w:p>
      <w:pPr>
        <w:pStyle w:val="PZTextpsmene"/>
        <w:rPr>
          <w:strike/>
        </w:rPr>
      </w:pPr>
      <w:r w:rsidRPr="002347AE">
        <w:rPr>
          <w:strike/>
        </w:rPr>
        <w:t xml:space="preserve">(c) </w:t>
      </w:r>
      <w:r w:rsidRPr="002347AE">
        <w:rPr>
          <w:strike/>
        </w:rPr>
        <w:tab/>
        <w:t xml:space="preserve">makes available gambling which has not been authorised or duly notified or facilitates a meeting for the purpose of organising such gambling with a view to obtaining for himself or another person a pecuniary benefit from the organisation or meeting,</w:t>
      </w:r>
    </w:p>
    <w:p>
      <w:pPr>
        <w:pStyle w:val="PZTextpsmene"/>
        <w:rPr>
          <w:strike/>
        </w:rPr>
      </w:pPr>
      <w:r w:rsidRPr="002347AE">
        <w:rPr>
          <w:strike/>
        </w:rPr>
        <w:t xml:space="preserve">(d) </w:t>
      </w:r>
      <w:r w:rsidRPr="002347AE">
        <w:rPr>
          <w:strike/>
        </w:rPr>
        <w:tab/>
        <w:t xml:space="preserve">in contravention of section 7(3), provides any advantage in the form of food, drink, tobacco products or stimulants to a gambling participant in connection with the operation of gambling,</w:t>
      </w:r>
    </w:p>
    <w:p>
      <w:pPr>
        <w:pStyle w:val="PZTextpsmene"/>
        <w:rPr>
          <w:strike/>
        </w:rPr>
      </w:pPr>
      <w:r w:rsidRPr="002347AE">
        <w:rPr>
          <w:strike/>
        </w:rPr>
        <w:t xml:space="preserve">(e)</w:t>
      </w:r>
      <w:r w:rsidRPr="002347AE">
        <w:rPr>
          <w:strike/>
        </w:rPr>
        <w:tab/>
        <w:t xml:space="preserve">in contravention of section 7(5), as a person who performs an activity or task related to the operation of a gambling game for the operator, participates in a gambling game in the gambling premises where he performs that activity or task,</w:t>
      </w:r>
    </w:p>
    <w:p>
      <w:pPr>
        <w:pStyle w:val="PZTextpsmene"/>
        <w:rPr>
          <w:strike/>
        </w:rPr>
      </w:pPr>
      <w:r w:rsidRPr="002347AE">
        <w:rPr>
          <w:strike/>
        </w:rPr>
        <w:t xml:space="preserve">(f) </w:t>
      </w:r>
      <w:r w:rsidRPr="002347AE">
        <w:rPr>
          <w:strike/>
        </w:rPr>
        <w:tab/>
        <w:t xml:space="preserve">in contravention of section 38(1), as a person who accepts bets, participates in a betting activity with the operator for whom he accepts such bets,</w:t>
      </w:r>
    </w:p>
    <w:p>
      <w:pPr>
        <w:pStyle w:val="PZTextpsmene"/>
        <w:rPr>
          <w:strike/>
        </w:rPr>
      </w:pPr>
      <w:r w:rsidRPr="002347AE">
        <w:rPr>
          <w:strike/>
        </w:rPr>
        <w:t xml:space="preserve">(g) </w:t>
      </w:r>
      <w:r w:rsidRPr="002347AE">
        <w:rPr>
          <w:strike/>
        </w:rPr>
        <w:tab/>
        <w:t xml:space="preserve">in contravention of section 38(3), as a person directly involved in a betting opportunity on which the operator accepts bets, bets on that betting opportunity,</w:t>
      </w:r>
    </w:p>
    <w:p>
      <w:pPr>
        <w:pStyle w:val="PZTextpsmene"/>
        <w:rPr>
          <w:strike/>
        </w:rPr>
      </w:pPr>
      <w:r w:rsidRPr="002347AE">
        <w:rPr>
          <w:strike/>
        </w:rPr>
        <w:t xml:space="preserve">(h)</w:t>
      </w:r>
      <w:r w:rsidRPr="002347AE">
        <w:rPr>
          <w:strike/>
        </w:rPr>
        <w:tab/>
        <w:t xml:space="preserve">in contravention of section 38(4), as a person directly involved in a sporting event in which he is a participant or otherwise involved or in which the sports club in which he holds an office participates, bets on that sporting event,</w:t>
      </w:r>
    </w:p>
    <w:p>
      <w:pPr>
        <w:pStyle w:val="PZTextpsmene"/>
        <w:rPr>
          <w:strike/>
        </w:rPr>
      </w:pPr>
      <w:r w:rsidRPr="002347AE">
        <w:rPr>
          <w:strike/>
        </w:rPr>
        <w:t xml:space="preserve">(i) </w:t>
      </w:r>
      <w:r w:rsidRPr="002347AE">
        <w:rPr>
          <w:strike/>
        </w:rPr>
        <w:tab/>
        <w:t xml:space="preserve">offers or provides facilities for participation in an online game in breach of section 73(4),</w:t>
      </w:r>
    </w:p>
    <w:p>
      <w:pPr>
        <w:pStyle w:val="PZTextpsmene"/>
        <w:rPr>
          <w:strike/>
        </w:rPr>
      </w:pPr>
      <w:r w:rsidRPr="002347AE">
        <w:rPr>
          <w:strike/>
        </w:rPr>
        <w:t xml:space="preserve">(j) </w:t>
      </w:r>
      <w:r w:rsidRPr="002347AE">
        <w:rPr>
          <w:strike/>
        </w:rPr>
        <w:tab/>
        <w:t xml:space="preserve">breaches the obligation of confidentiality under section 108e, or</w:t>
      </w:r>
    </w:p>
    <w:p>
      <w:pPr>
        <w:pStyle w:val="PZTextpsmene"/>
        <w:rPr>
          <w:strike/>
        </w:rPr>
      </w:pPr>
      <w:r w:rsidRPr="002347AE">
        <w:rPr>
          <w:strike/>
        </w:rPr>
        <w:t xml:space="preserve">(k)</w:t>
      </w:r>
      <w:r w:rsidRPr="002347AE">
        <w:rPr>
          <w:strike/>
        </w:rPr>
        <w:tab/>
        <w:t xml:space="preserve">breaches any of the obligations relating to the detention of the item pursuant to section 121(4).</w:t>
      </w:r>
    </w:p>
    <w:p>
      <w:pPr>
        <w:pStyle w:val="Textparagrafu"/>
        <w:rPr>
          <w:strike/>
        </w:rPr>
      </w:pPr>
      <w:r w:rsidRPr="002347AE">
        <w:rPr>
          <w:strike/>
        </w:rPr>
        <w:t xml:space="preserve">(2) The offence is punishable by a fine</w:t>
      </w:r>
    </w:p>
    <w:p>
      <w:pPr>
        <w:pStyle w:val="PZTextpsmene"/>
        <w:rPr>
          <w:strike/>
        </w:rPr>
      </w:pPr>
      <w:r w:rsidRPr="002347AE">
        <w:rPr>
          <w:strike/>
        </w:rPr>
        <w:t xml:space="preserve">(a) </w:t>
      </w:r>
      <w:r w:rsidRPr="002347AE">
        <w:rPr>
          <w:strike/>
        </w:rPr>
        <w:tab/>
        <w:t xml:space="preserve">up to CZK 1 000 000 if the offence is an offence under paragraph 1(a), (b), (c) or (i),</w:t>
      </w:r>
    </w:p>
    <w:p>
      <w:pPr>
        <w:pStyle w:val="PZTextpsmene"/>
        <w:rPr>
          <w:strike/>
        </w:rPr>
      </w:pPr>
      <w:r w:rsidRPr="002347AE">
        <w:rPr>
          <w:strike/>
        </w:rPr>
        <w:t xml:space="preserve">(b) </w:t>
      </w:r>
      <w:r w:rsidRPr="002347AE">
        <w:rPr>
          <w:strike/>
        </w:rPr>
        <w:tab/>
        <w:t xml:space="preserve">up to CZK 500 000 if the offence is an offence under paragraph 1(d), (e), (f), (g), (h), (j) or (k).</w:t>
      </w:r>
    </w:p>
    <w:p>
      <w:pPr>
        <w:pStyle w:val="Textparagrafu"/>
        <w:rPr>
          <w:strike/>
        </w:rPr>
      </w:pPr>
      <w:r w:rsidRPr="002347AE">
        <w:rPr>
          <w:strike/>
        </w:rPr>
        <w:t xml:space="preserve">(3) A fine of up to CZK 40,000 may be imposed by way of an on-the-spot order for an offence under subsection (1)(a) to (f).</w:t>
      </w:r>
    </w:p>
    <w:p>
      <w:pPr>
        <w:pStyle w:val="Dl"/>
        <w:rPr>
          <w:strike/>
        </w:rPr>
      </w:pPr>
      <w:r w:rsidRPr="002347AE">
        <w:rPr>
          <w:strike/>
        </w:rPr>
        <w:lastRenderedPageBreak/>
        <w:t xml:space="preserve">Episode 2</w:t>
      </w:r>
    </w:p>
    <w:p>
      <w:pPr>
        <w:pStyle w:val="Nadpisdlu"/>
        <w:rPr>
          <w:strike/>
        </w:rPr>
      </w:pPr>
      <w:r w:rsidRPr="002347AE">
        <w:rPr>
          <w:strike/>
        </w:rPr>
        <w:t xml:space="preserve">Offences by legal entities and natural persons engaged in business</w:t>
      </w:r>
    </w:p>
    <w:p>
      <w:pPr>
        <w:pStyle w:val="Paragraf"/>
        <w:numPr>
          <w:ilvl w:val="0"/>
          <w:numId w:val="27"/>
        </w:numPr>
        <w:rPr>
          <w:strike/>
        </w:rPr>
      </w:pPr>
      <w:r w:rsidRPr="002347AE">
        <w:rPr>
          <w:strike/>
        </w:rPr>
        <w:t xml:space="preserve">§ 123  </w:t>
      </w:r>
    </w:p>
    <w:p>
      <w:pPr>
        <w:pStyle w:val="Textparagrafu"/>
        <w:rPr>
          <w:strike/>
        </w:rPr>
      </w:pPr>
      <w:r w:rsidRPr="002347AE">
        <w:rPr>
          <w:strike/>
        </w:rPr>
        <w:t xml:space="preserve">(1) A legal or natural person commits an offence by</w:t>
      </w:r>
    </w:p>
    <w:p>
      <w:pPr>
        <w:pStyle w:val="PZTextpsmene"/>
        <w:rPr>
          <w:strike/>
        </w:rPr>
      </w:pPr>
      <w:r w:rsidRPr="002347AE">
        <w:rPr>
          <w:strike/>
        </w:rPr>
        <w:t xml:space="preserve">(a)</w:t>
      </w:r>
      <w:r w:rsidRPr="002347AE">
        <w:rPr>
          <w:strike/>
        </w:rPr>
        <w:tab/>
        <w:t xml:space="preserve">permits a person to participate in a game of chance in contravention of section 7(1),</w:t>
      </w:r>
    </w:p>
    <w:p>
      <w:pPr>
        <w:pStyle w:val="PZTextpsmene"/>
        <w:rPr>
          <w:strike/>
        </w:rPr>
      </w:pPr>
      <w:r w:rsidRPr="002347AE">
        <w:rPr>
          <w:strike/>
        </w:rPr>
        <w:t xml:space="preserve">(b)</w:t>
      </w:r>
      <w:r w:rsidRPr="002347AE">
        <w:rPr>
          <w:strike/>
        </w:rPr>
        <w:tab/>
        <w:t xml:space="preserve">operates a gambling game in contravention of section 7(2),</w:t>
      </w:r>
    </w:p>
    <w:p>
      <w:pPr>
        <w:pStyle w:val="PZTextpsmene"/>
        <w:rPr>
          <w:strike/>
        </w:rPr>
      </w:pPr>
      <w:r w:rsidRPr="002347AE">
        <w:rPr>
          <w:strike/>
        </w:rPr>
        <w:t xml:space="preserve">(c)</w:t>
      </w:r>
      <w:r w:rsidRPr="002347AE">
        <w:rPr>
          <w:strike/>
        </w:rPr>
        <w:tab/>
        <w:t xml:space="preserve">operates a gambling game contrary to the conditions for its proper operation set out in the basic authorisation, the approved game plan or operates the gambling game through a different model of technical equipment than that approved in the basic authorisation,</w:t>
      </w:r>
    </w:p>
    <w:p>
      <w:pPr>
        <w:pStyle w:val="PZTextpsmene"/>
        <w:rPr>
          <w:strike/>
        </w:rPr>
      </w:pPr>
      <w:r w:rsidRPr="002347AE">
        <w:rPr>
          <w:strike/>
        </w:rPr>
        <w:t xml:space="preserve">(d)</w:t>
      </w:r>
      <w:r w:rsidRPr="002347AE">
        <w:rPr>
          <w:strike/>
        </w:rPr>
        <w:tab/>
        <w:t xml:space="preserve">operates a gambling game in contravention of a gambling premises licence,</w:t>
      </w:r>
    </w:p>
    <w:p>
      <w:pPr>
        <w:pStyle w:val="PZTextpsmene"/>
        <w:rPr>
          <w:strike/>
        </w:rPr>
      </w:pPr>
      <w:r w:rsidRPr="002347AE">
        <w:rPr>
          <w:strike/>
        </w:rPr>
        <w:t xml:space="preserve">(e)</w:t>
      </w:r>
      <w:r w:rsidRPr="002347AE">
        <w:rPr>
          <w:strike/>
        </w:rPr>
        <w:tab/>
        <w:t xml:space="preserve">operates a gambling game in contravention of the notification or the conditions for the operation of the gambling game notified,</w:t>
      </w:r>
    </w:p>
    <w:p>
      <w:pPr>
        <w:pStyle w:val="PZTextpsmene"/>
        <w:rPr>
          <w:strike/>
        </w:rPr>
      </w:pPr>
      <w:r w:rsidRPr="002347AE">
        <w:rPr>
          <w:strike/>
        </w:rPr>
        <w:t xml:space="preserve">(f) </w:t>
      </w:r>
      <w:r w:rsidRPr="002347AE">
        <w:rPr>
          <w:strike/>
        </w:rPr>
        <w:tab/>
        <w:t xml:space="preserve">makes available a game of chance for which no authorisation has been granted or which has not been duly notified, or facilitates a meeting for the purpose of organising such a game of chance with a view to obtaining for himself or another person a pecuniary benefit from such organisation or meeting,</w:t>
      </w:r>
    </w:p>
    <w:p>
      <w:pPr>
        <w:pStyle w:val="PZTextpsmene"/>
        <w:rPr>
          <w:strike/>
        </w:rPr>
      </w:pPr>
      <w:r w:rsidRPr="002347AE">
        <w:rPr>
          <w:strike/>
        </w:rPr>
        <w:t xml:space="preserve">(g) </w:t>
      </w:r>
      <w:r w:rsidRPr="002347AE">
        <w:rPr>
          <w:strike/>
        </w:rPr>
        <w:tab/>
        <w:t xml:space="preserve">in contravention of section 7(3), provides any advantage in the form of food, drink, tobacco products or stimulants to a gambling participant in connection with the operation of gambling,</w:t>
      </w:r>
    </w:p>
    <w:p>
      <w:pPr>
        <w:pStyle w:val="PZTextpsmene"/>
        <w:rPr>
          <w:strike/>
        </w:rPr>
      </w:pPr>
      <w:r w:rsidRPr="002347AE">
        <w:rPr>
          <w:strike/>
        </w:rPr>
        <w:t xml:space="preserve">(h)</w:t>
      </w:r>
      <w:r w:rsidRPr="002347AE">
        <w:rPr>
          <w:strike/>
        </w:rPr>
        <w:tab/>
        <w:t xml:space="preserve">in contravention of section 7(4), accepts a non-monetary stake or wager in a game of chance,</w:t>
      </w:r>
    </w:p>
    <w:p>
      <w:pPr>
        <w:pStyle w:val="PZTextpsmene"/>
        <w:rPr>
          <w:strike/>
        </w:rPr>
      </w:pPr>
      <w:r w:rsidRPr="002347AE">
        <w:rPr>
          <w:strike/>
        </w:rPr>
        <w:t xml:space="preserve">(i) </w:t>
      </w:r>
      <w:r w:rsidRPr="002347AE">
        <w:rPr>
          <w:strike/>
        </w:rPr>
        <w:tab/>
        <w:t xml:space="preserve">in contravention of section 9, fails to provide information and data relating to the operation of gambling in such a way that it is easily accessible to everyone in the Czech language,</w:t>
      </w:r>
    </w:p>
    <w:p>
      <w:pPr>
        <w:pStyle w:val="PZTextpsmene"/>
        <w:rPr>
          <w:strike/>
        </w:rPr>
      </w:pPr>
      <w:r w:rsidRPr="002347AE">
        <w:rPr>
          <w:strike/>
        </w:rPr>
        <w:t xml:space="preserve">(j)</w:t>
      </w:r>
      <w:r w:rsidRPr="002347AE">
        <w:rPr>
          <w:strike/>
        </w:rPr>
        <w:tab/>
        <w:t xml:space="preserve">in contravention of section 10(1), (2) or (3), provides a gambling prize,</w:t>
      </w:r>
    </w:p>
    <w:p>
      <w:pPr>
        <w:pStyle w:val="PZTextpsmene"/>
        <w:rPr>
          <w:strike/>
        </w:rPr>
      </w:pPr>
      <w:r w:rsidRPr="002347AE">
        <w:rPr>
          <w:strike/>
        </w:rPr>
        <w:t xml:space="preserve">(k) </w:t>
      </w:r>
      <w:r w:rsidRPr="002347AE">
        <w:rPr>
          <w:strike/>
        </w:rPr>
        <w:tab/>
        <w:t xml:space="preserve">in contravention of section 10(4), makes a tobacco product, smoking aid, herbal smoking product, electronic cigarette or alcoholic beverage the subject of a gambling prize,</w:t>
      </w:r>
    </w:p>
    <w:p>
      <w:pPr>
        <w:pStyle w:val="PZTextpsmene"/>
        <w:rPr>
          <w:strike/>
        </w:rPr>
      </w:pPr>
      <w:r w:rsidRPr="002347AE">
        <w:rPr>
          <w:strike/>
        </w:rPr>
        <w:t xml:space="preserve">(l)</w:t>
      </w:r>
      <w:r w:rsidRPr="002347AE">
        <w:rPr>
          <w:strike/>
        </w:rPr>
        <w:tab/>
        <w:t xml:space="preserve">fails to pay the prize within the time limit referred to in Section 10(5),</w:t>
      </w:r>
    </w:p>
    <w:p>
      <w:pPr>
        <w:pStyle w:val="PZTextpsmene"/>
        <w:rPr>
          <w:strike/>
        </w:rPr>
      </w:pPr>
      <w:r w:rsidRPr="002347AE">
        <w:rPr>
          <w:strike/>
        </w:rPr>
        <w:t xml:space="preserve">(m)</w:t>
      </w:r>
      <w:r w:rsidRPr="002347AE">
        <w:rPr>
          <w:strike/>
        </w:rPr>
        <w:tab/>
        <w:t xml:space="preserve">breaches the obligation of confidentiality pursuant to § 11,</w:t>
      </w:r>
    </w:p>
    <w:p>
      <w:pPr>
        <w:pStyle w:val="PZTextpsmene"/>
        <w:rPr>
          <w:strike/>
        </w:rPr>
      </w:pPr>
      <w:r w:rsidRPr="002347AE">
        <w:rPr>
          <w:strike/>
        </w:rPr>
        <w:t xml:space="preserve">(n)</w:t>
      </w:r>
      <w:r w:rsidRPr="002347AE">
        <w:rPr>
          <w:strike/>
        </w:rPr>
        <w:tab/>
        <w:t xml:space="preserve">operates a gambling game on the premises in contravention of section 13,</w:t>
      </w:r>
    </w:p>
    <w:p>
      <w:pPr>
        <w:pStyle w:val="PZTextpsmene"/>
        <w:rPr>
          <w:strike/>
        </w:rPr>
      </w:pPr>
      <w:r w:rsidRPr="002347AE">
        <w:rPr>
          <w:strike/>
        </w:rPr>
        <w:t xml:space="preserve">(o) </w:t>
      </w:r>
      <w:r w:rsidRPr="002347AE">
        <w:rPr>
          <w:strike/>
        </w:rPr>
        <w:tab/>
        <w:t xml:space="preserve">fails to offer or allow a gambling participant to individually set or refuse to set self-limiting measures under section 14(1), 15(1), (2) or (3),</w:t>
      </w:r>
    </w:p>
    <w:p>
      <w:pPr>
        <w:pStyle w:val="PZTextpsmene"/>
        <w:rPr>
          <w:strike/>
        </w:rPr>
      </w:pPr>
      <w:r w:rsidRPr="002347AE">
        <w:rPr>
          <w:strike/>
        </w:rPr>
        <w:t xml:space="preserve">(p)</w:t>
      </w:r>
      <w:r w:rsidRPr="002347AE">
        <w:rPr>
          <w:strike/>
        </w:rPr>
        <w:tab/>
        <w:t xml:space="preserve">in contravention of section 14(2), allows a gambling participant to participate in a gambling game,</w:t>
      </w:r>
    </w:p>
    <w:p>
      <w:pPr>
        <w:pStyle w:val="PZTextpsmene"/>
        <w:rPr>
          <w:strike/>
        </w:rPr>
      </w:pPr>
      <w:r w:rsidRPr="002347AE">
        <w:rPr>
          <w:strike/>
        </w:rPr>
        <w:t xml:space="preserve">(q)</w:t>
      </w:r>
      <w:r w:rsidRPr="002347AE">
        <w:rPr>
          <w:strike/>
        </w:rPr>
        <w:tab/>
        <w:t xml:space="preserve">fails to make a change to the responsible gambling arrangements in contravention of section 14(3) or (4),</w:t>
      </w:r>
    </w:p>
    <w:p>
      <w:pPr>
        <w:pStyle w:val="PZTextpsmene"/>
        <w:rPr>
          <w:strike/>
        </w:rPr>
      </w:pPr>
      <w:r w:rsidRPr="002347AE">
        <w:rPr>
          <w:strike/>
        </w:rPr>
        <w:t xml:space="preserve">(r) </w:t>
      </w:r>
      <w:r w:rsidRPr="002347AE">
        <w:rPr>
          <w:strike/>
        </w:rPr>
        <w:tab/>
        <w:t xml:space="preserve">in contravention of section 17, admits a person entered in the register pursuant to section 16 to a gambling house or casino,</w:t>
      </w:r>
    </w:p>
    <w:p>
      <w:pPr>
        <w:pStyle w:val="PZTextpsmene"/>
        <w:rPr>
          <w:strike/>
        </w:rPr>
      </w:pPr>
      <w:r w:rsidRPr="002347AE">
        <w:rPr>
          <w:strike/>
        </w:rPr>
        <w:t xml:space="preserve">(s)</w:t>
      </w:r>
      <w:r w:rsidRPr="002347AE">
        <w:rPr>
          <w:strike/>
        </w:rPr>
        <w:tab/>
        <w:t xml:space="preserve">in contravention of section 17, allows a person registered in the register under section 16 to establish or use a user account,</w:t>
      </w:r>
    </w:p>
    <w:p>
      <w:pPr>
        <w:pStyle w:val="PZTextpsmene"/>
        <w:rPr>
          <w:strike/>
        </w:rPr>
      </w:pPr>
      <w:r w:rsidRPr="002347AE">
        <w:rPr>
          <w:strike/>
        </w:rPr>
        <w:t xml:space="preserve">(t)</w:t>
      </w:r>
      <w:r w:rsidRPr="002347AE">
        <w:rPr>
          <w:strike/>
        </w:rPr>
        <w:tab/>
        <w:t xml:space="preserve">fails to check the lottery tickets before they are issued in accordance with section 23,</w:t>
      </w:r>
    </w:p>
    <w:p>
      <w:pPr>
        <w:pStyle w:val="PZTextpsmene"/>
        <w:rPr>
          <w:strike/>
        </w:rPr>
      </w:pPr>
      <w:r w:rsidRPr="002347AE">
        <w:rPr>
          <w:strike/>
        </w:rPr>
        <w:t xml:space="preserve">(u)</w:t>
      </w:r>
      <w:r w:rsidRPr="002347AE">
        <w:rPr>
          <w:strike/>
        </w:rPr>
        <w:tab/>
        <w:t xml:space="preserve">in contravention of section 24, fails to notify the customs office at least 5 working days before the date of commencement of the operation of the lottery of the time of commencement of the operation of the lottery,</w:t>
      </w:r>
    </w:p>
    <w:p>
      <w:pPr>
        <w:pStyle w:val="PZTextpsmene"/>
        <w:rPr>
          <w:strike/>
        </w:rPr>
      </w:pPr>
      <w:r w:rsidRPr="002347AE">
        <w:rPr>
          <w:strike/>
        </w:rPr>
        <w:t xml:space="preserve">(v)</w:t>
      </w:r>
      <w:r w:rsidRPr="002347AE">
        <w:rPr>
          <w:strike/>
        </w:rPr>
        <w:tab/>
        <w:t xml:space="preserve">conducts a lottery draw in contravention of section 25,</w:t>
      </w:r>
    </w:p>
    <w:p>
      <w:pPr>
        <w:pStyle w:val="PZTextpsmene"/>
        <w:rPr>
          <w:strike/>
        </w:rPr>
      </w:pPr>
      <w:r w:rsidRPr="002347AE">
        <w:rPr>
          <w:strike/>
        </w:rPr>
        <w:t xml:space="preserve">(w)</w:t>
      </w:r>
      <w:r w:rsidRPr="002347AE">
        <w:rPr>
          <w:strike/>
        </w:rPr>
        <w:tab/>
        <w:t xml:space="preserve">fails to fulfil the obligations under section 26,</w:t>
      </w:r>
    </w:p>
    <w:p>
      <w:pPr>
        <w:pStyle w:val="PZTextpsmene"/>
        <w:rPr>
          <w:strike/>
        </w:rPr>
      </w:pPr>
      <w:r w:rsidRPr="002347AE">
        <w:rPr>
          <w:strike/>
        </w:rPr>
        <w:t xml:space="preserve">(x) </w:t>
      </w:r>
      <w:r w:rsidRPr="002347AE">
        <w:rPr>
          <w:strike/>
        </w:rPr>
        <w:tab/>
        <w:t xml:space="preserve">in contravention of section 28(2), fails to indicate on the live betting slip the exact time when the bet was accepted,</w:t>
      </w:r>
    </w:p>
    <w:p>
      <w:pPr>
        <w:pStyle w:val="PZTextpsmene"/>
        <w:rPr>
          <w:strike/>
        </w:rPr>
      </w:pPr>
      <w:r w:rsidRPr="002347AE">
        <w:rPr>
          <w:strike/>
        </w:rPr>
        <w:t xml:space="preserve">(y) </w:t>
      </w:r>
      <w:r w:rsidRPr="002347AE">
        <w:rPr>
          <w:strike/>
        </w:rPr>
        <w:tab/>
        <w:t xml:space="preserve">in contravention of section 28(3), fails to keep a data record as an operator of each betting opportunity on which it has accepted a bet, recording the exact time; or</w:t>
      </w:r>
    </w:p>
    <w:p>
      <w:pPr>
        <w:pStyle w:val="PZTextpsmene"/>
        <w:rPr>
          <w:strike/>
        </w:rPr>
      </w:pPr>
      <w:r w:rsidRPr="002347AE">
        <w:rPr>
          <w:strike/>
        </w:rPr>
        <w:t xml:space="preserve">(z)</w:t>
      </w:r>
      <w:r w:rsidRPr="002347AE">
        <w:rPr>
          <w:strike/>
        </w:rPr>
        <w:tab/>
        <w:t xml:space="preserve">in contravention of section 29(1), allows participation in a betting pool without registration.</w:t>
      </w:r>
    </w:p>
    <w:p>
      <w:pPr>
        <w:pStyle w:val="Textparagrafu"/>
        <w:rPr>
          <w:strike/>
        </w:rPr>
      </w:pPr>
      <w:r w:rsidRPr="002347AE">
        <w:rPr>
          <w:strike/>
        </w:rPr>
        <w:t xml:space="preserve">(2) A legal or natural person commits an offence by</w:t>
      </w:r>
    </w:p>
    <w:p>
      <w:pPr>
        <w:pStyle w:val="PZTextpsmene"/>
        <w:rPr>
          <w:strike/>
        </w:rPr>
      </w:pPr>
      <w:r w:rsidRPr="002347AE">
        <w:rPr>
          <w:strike/>
        </w:rPr>
        <w:lastRenderedPageBreak/>
        <w:t xml:space="preserve">(a) </w:t>
      </w:r>
      <w:r w:rsidRPr="002347AE">
        <w:rPr>
          <w:strike/>
        </w:rPr>
        <w:tab/>
        <w:t xml:space="preserve">in contravention of section 29(4), the operator establishes more than one user account for a single gambling participant,</w:t>
      </w:r>
    </w:p>
    <w:p>
      <w:pPr>
        <w:pStyle w:val="PZTextpsmene"/>
        <w:rPr>
          <w:strike/>
        </w:rPr>
      </w:pPr>
      <w:r w:rsidRPr="002347AE">
        <w:rPr>
          <w:strike/>
        </w:rPr>
        <w:t xml:space="preserve">(b) </w:t>
      </w:r>
      <w:r w:rsidRPr="002347AE">
        <w:rPr>
          <w:strike/>
        </w:rPr>
        <w:tab/>
        <w:t xml:space="preserve">in contravention of section 30(3), registers as an operator a person applying for registration,</w:t>
      </w:r>
    </w:p>
    <w:p>
      <w:pPr>
        <w:pStyle w:val="PZTextpsmene"/>
        <w:rPr>
          <w:strike/>
        </w:rPr>
      </w:pPr>
      <w:r w:rsidRPr="002347AE">
        <w:rPr>
          <w:strike/>
        </w:rPr>
        <w:t xml:space="preserve">(c)</w:t>
      </w:r>
      <w:r w:rsidRPr="002347AE">
        <w:rPr>
          <w:strike/>
        </w:rPr>
        <w:tab/>
        <w:t xml:space="preserve">in contravention of section 31, permits the transfer of recorded funds or gaming funds between user accounts,</w:t>
      </w:r>
    </w:p>
    <w:p>
      <w:pPr>
        <w:pStyle w:val="PZTextpsmene"/>
        <w:rPr>
          <w:strike/>
        </w:rPr>
      </w:pPr>
      <w:r w:rsidRPr="002347AE">
        <w:rPr>
          <w:strike/>
        </w:rPr>
        <w:t xml:space="preserve">(d) </w:t>
      </w:r>
      <w:r w:rsidRPr="002347AE">
        <w:rPr>
          <w:strike/>
        </w:rPr>
        <w:tab/>
        <w:t xml:space="preserve">in contravention of section 34, fails to notify the customs office at least 5 working days before the date of commencement of the operation of a fixed-odds betting or totalizator game of the moment of commencement of the operation of those games,</w:t>
      </w:r>
    </w:p>
    <w:p>
      <w:pPr>
        <w:pStyle w:val="PZTextpsmene"/>
        <w:rPr>
          <w:strike/>
        </w:rPr>
      </w:pPr>
      <w:r w:rsidRPr="002347AE">
        <w:rPr>
          <w:strike/>
        </w:rPr>
        <w:t xml:space="preserve">(e)</w:t>
      </w:r>
      <w:r w:rsidRPr="002347AE">
        <w:rPr>
          <w:strike/>
        </w:rPr>
        <w:tab/>
        <w:t xml:space="preserve">fails to fulfil an obligation under section 35,</w:t>
      </w:r>
    </w:p>
    <w:p>
      <w:pPr>
        <w:pStyle w:val="PZTextpsmene"/>
        <w:rPr>
          <w:strike/>
        </w:rPr>
      </w:pPr>
      <w:r w:rsidRPr="002347AE">
        <w:rPr>
          <w:strike/>
        </w:rPr>
        <w:t xml:space="preserve">(f)</w:t>
      </w:r>
      <w:r w:rsidRPr="002347AE">
        <w:rPr>
          <w:strike/>
        </w:rPr>
        <w:tab/>
        <w:t xml:space="preserve">fails to keep or maintain a record of all bets received in contravention of section 36,</w:t>
      </w:r>
    </w:p>
    <w:p>
      <w:pPr>
        <w:pStyle w:val="PZTextpsmene"/>
        <w:rPr>
          <w:strike/>
        </w:rPr>
      </w:pPr>
      <w:r w:rsidRPr="002347AE">
        <w:rPr>
          <w:strike/>
        </w:rPr>
        <w:t xml:space="preserve">(g) </w:t>
      </w:r>
      <w:r w:rsidRPr="002347AE">
        <w:rPr>
          <w:strike/>
        </w:rPr>
        <w:tab/>
        <w:t xml:space="preserve">accepts bets on a betting opportunity contrary to section 37,</w:t>
      </w:r>
    </w:p>
    <w:p>
      <w:pPr>
        <w:pStyle w:val="PZTextpsmene"/>
        <w:rPr>
          <w:strike/>
        </w:rPr>
      </w:pPr>
      <w:r w:rsidRPr="002347AE">
        <w:rPr>
          <w:strike/>
        </w:rPr>
        <w:t xml:space="preserve">(h)</w:t>
      </w:r>
      <w:r w:rsidRPr="002347AE">
        <w:rPr>
          <w:strike/>
        </w:rPr>
        <w:tab/>
        <w:t xml:space="preserve">in contravention of section 39(2), operates bingo outside the gaming premises,</w:t>
      </w:r>
    </w:p>
    <w:p>
      <w:pPr>
        <w:pStyle w:val="PZTextpsmene"/>
        <w:rPr>
          <w:strike/>
        </w:rPr>
      </w:pPr>
      <w:r w:rsidRPr="002347AE">
        <w:rPr>
          <w:strike/>
        </w:rPr>
        <w:t xml:space="preserve">(i)</w:t>
      </w:r>
      <w:r w:rsidRPr="002347AE">
        <w:rPr>
          <w:strike/>
        </w:rPr>
        <w:tab/>
        <w:t xml:space="preserve">sells betting slips in breach of Section 39(5),</w:t>
      </w:r>
    </w:p>
    <w:p>
      <w:pPr>
        <w:pStyle w:val="PZTextpsmene"/>
        <w:rPr>
          <w:strike/>
        </w:rPr>
      </w:pPr>
      <w:r w:rsidRPr="002347AE">
        <w:rPr>
          <w:strike/>
        </w:rPr>
        <w:t xml:space="preserve">(j)</w:t>
      </w:r>
      <w:r w:rsidRPr="002347AE">
        <w:rPr>
          <w:strike/>
        </w:rPr>
        <w:tab/>
        <w:t xml:space="preserve">in contravention of section 42(2), operates a technical game outside the gaming area,</w:t>
      </w:r>
    </w:p>
    <w:p>
      <w:pPr>
        <w:pStyle w:val="PZTextpsmene"/>
        <w:rPr>
          <w:strike/>
        </w:rPr>
      </w:pPr>
      <w:r w:rsidRPr="002347AE">
        <w:rPr>
          <w:strike/>
        </w:rPr>
        <w:t xml:space="preserve">(k)</w:t>
      </w:r>
      <w:r w:rsidRPr="002347AE">
        <w:rPr>
          <w:strike/>
        </w:rPr>
        <w:tab/>
        <w:t xml:space="preserve">in contravention of section 44(1), allows participation in a technical game without registration,</w:t>
      </w:r>
    </w:p>
    <w:p>
      <w:pPr>
        <w:pStyle w:val="PZTextpsmene"/>
        <w:rPr>
          <w:strike/>
        </w:rPr>
      </w:pPr>
      <w:r w:rsidRPr="002347AE">
        <w:rPr>
          <w:strike/>
        </w:rPr>
        <w:t xml:space="preserve">(l)</w:t>
      </w:r>
      <w:r w:rsidRPr="002347AE">
        <w:rPr>
          <w:strike/>
        </w:rPr>
        <w:tab/>
        <w:t xml:space="preserve">in contravention of section 44(4), establishes more than one user account for a single gambling participant as an operator,</w:t>
      </w:r>
    </w:p>
    <w:p>
      <w:pPr>
        <w:pStyle w:val="PZTextpsmene"/>
        <w:rPr>
          <w:strike/>
        </w:rPr>
      </w:pPr>
      <w:r w:rsidRPr="002347AE">
        <w:rPr>
          <w:strike/>
        </w:rPr>
        <w:t xml:space="preserve">(m) </w:t>
      </w:r>
      <w:r w:rsidRPr="002347AE">
        <w:rPr>
          <w:strike/>
        </w:rPr>
        <w:tab/>
        <w:t xml:space="preserve">in contravention of section 44(6), allows a gambling participant to use his or her user account to participate in a technical game on more than one technical device at the same time,</w:t>
      </w:r>
    </w:p>
    <w:p>
      <w:pPr>
        <w:pStyle w:val="PZTextpsmene"/>
        <w:rPr>
          <w:strike/>
        </w:rPr>
      </w:pPr>
      <w:r w:rsidRPr="002347AE">
        <w:rPr>
          <w:strike/>
        </w:rPr>
        <w:t xml:space="preserve">(n) </w:t>
      </w:r>
      <w:r w:rsidRPr="002347AE">
        <w:rPr>
          <w:strike/>
        </w:rPr>
        <w:tab/>
        <w:t xml:space="preserve">in contravention of section 45(3), registers the person applying for registration as an operator,</w:t>
      </w:r>
    </w:p>
    <w:p>
      <w:pPr>
        <w:pStyle w:val="PZTextpsmene"/>
        <w:rPr>
          <w:strike/>
        </w:rPr>
      </w:pPr>
      <w:r w:rsidRPr="002347AE">
        <w:rPr>
          <w:strike/>
        </w:rPr>
        <w:t xml:space="preserve">(o)</w:t>
      </w:r>
      <w:r w:rsidRPr="002347AE">
        <w:rPr>
          <w:strike/>
        </w:rPr>
        <w:tab/>
        <w:t xml:space="preserve">carries out a registration in breach of section 46,</w:t>
      </w:r>
    </w:p>
    <w:p>
      <w:pPr>
        <w:pStyle w:val="PZTextpsmene"/>
        <w:rPr>
          <w:strike/>
        </w:rPr>
      </w:pPr>
      <w:r w:rsidRPr="002347AE">
        <w:rPr>
          <w:strike/>
        </w:rPr>
        <w:t xml:space="preserve">(p)</w:t>
      </w:r>
      <w:r w:rsidRPr="002347AE">
        <w:rPr>
          <w:strike/>
        </w:rPr>
        <w:tab/>
        <w:t xml:space="preserve">in contravention of section 47(1), leaves a temporary user account active for more than 90 days,</w:t>
      </w:r>
    </w:p>
    <w:p>
      <w:pPr>
        <w:pStyle w:val="PZTextpsmene"/>
        <w:rPr>
          <w:strike/>
        </w:rPr>
      </w:pPr>
      <w:r w:rsidRPr="002347AE">
        <w:rPr>
          <w:strike/>
        </w:rPr>
        <w:t xml:space="preserve">(q) </w:t>
      </w:r>
      <w:r w:rsidRPr="002347AE">
        <w:rPr>
          <w:strike/>
        </w:rPr>
        <w:tab/>
        <w:t xml:space="preserve">in contravention of section 48, allows the transfer of recorded funds or gaming funds between user accounts,</w:t>
      </w:r>
    </w:p>
    <w:p>
      <w:pPr>
        <w:pStyle w:val="PZTextpsmene"/>
        <w:rPr>
          <w:strike/>
        </w:rPr>
      </w:pPr>
      <w:r w:rsidRPr="002347AE">
        <w:rPr>
          <w:strike/>
        </w:rPr>
        <w:t xml:space="preserve">(r) </w:t>
      </w:r>
      <w:r w:rsidRPr="002347AE">
        <w:rPr>
          <w:strike/>
        </w:rPr>
        <w:tab/>
        <w:t xml:space="preserve">fails to publish the mandatory information referred to in Section 49(1), (2) or (3) at each gaming position in the prescribed manner,</w:t>
      </w:r>
    </w:p>
    <w:p>
      <w:pPr>
        <w:pStyle w:val="PZTextpsmene"/>
        <w:rPr>
          <w:strike/>
        </w:rPr>
      </w:pPr>
      <w:r w:rsidRPr="002347AE">
        <w:rPr>
          <w:strike/>
        </w:rPr>
        <w:t xml:space="preserve">(s)</w:t>
      </w:r>
      <w:r w:rsidRPr="002347AE">
        <w:rPr>
          <w:strike/>
        </w:rPr>
        <w:tab/>
        <w:t xml:space="preserve">in contravention of section 49(4), fails to alert the gambling participant to the offer of use and the status of the self-limiting measures set,</w:t>
      </w:r>
    </w:p>
    <w:p>
      <w:pPr>
        <w:pStyle w:val="PZTextpsmene"/>
        <w:rPr>
          <w:strike/>
        </w:rPr>
      </w:pPr>
      <w:r w:rsidRPr="002347AE">
        <w:rPr>
          <w:strike/>
        </w:rPr>
        <w:t xml:space="preserve">(t)</w:t>
      </w:r>
      <w:r w:rsidRPr="002347AE">
        <w:rPr>
          <w:strike/>
        </w:rPr>
        <w:tab/>
        <w:t xml:space="preserve">does not discontinue participation in the technical game pursuant to Section 50(3),</w:t>
      </w:r>
    </w:p>
    <w:p>
      <w:pPr>
        <w:pStyle w:val="PZTextpsmene"/>
        <w:rPr>
          <w:strike/>
        </w:rPr>
      </w:pPr>
      <w:r w:rsidRPr="002347AE">
        <w:rPr>
          <w:strike/>
        </w:rPr>
        <w:t xml:space="preserve">(u)</w:t>
      </w:r>
      <w:r w:rsidRPr="002347AE">
        <w:rPr>
          <w:strike/>
        </w:rPr>
        <w:tab/>
        <w:t xml:space="preserve">pays out a prize in contravention of section 54(1),</w:t>
      </w:r>
    </w:p>
    <w:p>
      <w:pPr>
        <w:pStyle w:val="PZTextpsmene"/>
        <w:rPr>
          <w:strike/>
        </w:rPr>
      </w:pPr>
      <w:r w:rsidRPr="002347AE">
        <w:rPr>
          <w:strike/>
        </w:rPr>
        <w:t xml:space="preserve">(v) </w:t>
      </w:r>
      <w:r w:rsidRPr="002347AE">
        <w:rPr>
          <w:strike/>
        </w:rPr>
        <w:tab/>
        <w:t xml:space="preserve">in contravention of section 56, participates as an operator in a game of chance on terminal facilities authorised by it or entrusts another person with such participation,</w:t>
      </w:r>
    </w:p>
    <w:p>
      <w:pPr>
        <w:pStyle w:val="PZTextpsmene"/>
        <w:rPr>
          <w:strike/>
        </w:rPr>
      </w:pPr>
      <w:r w:rsidRPr="002347AE">
        <w:rPr>
          <w:strike/>
        </w:rPr>
        <w:t xml:space="preserve">(w)</w:t>
      </w:r>
      <w:r w:rsidRPr="002347AE">
        <w:rPr>
          <w:strike/>
        </w:rPr>
        <w:tab/>
        <w:t xml:space="preserve">operates a live game outside a casino in contravention of section 57(3); or</w:t>
      </w:r>
    </w:p>
    <w:p>
      <w:pPr>
        <w:pStyle w:val="PZTextpsmene"/>
        <w:rPr>
          <w:strike/>
        </w:rPr>
      </w:pPr>
      <w:r w:rsidRPr="002347AE">
        <w:rPr>
          <w:strike/>
        </w:rPr>
        <w:t xml:space="preserve">(x)</w:t>
      </w:r>
      <w:r w:rsidRPr="002347AE">
        <w:rPr>
          <w:strike/>
        </w:rPr>
        <w:tab/>
        <w:t xml:space="preserve">in contravention of section 58(4), allows the purchase or exchange of value chips outside the casino cashier or gaming table.</w:t>
      </w:r>
    </w:p>
    <w:p>
      <w:pPr>
        <w:pStyle w:val="Textparagrafu"/>
        <w:rPr>
          <w:strike/>
        </w:rPr>
      </w:pPr>
      <w:r w:rsidRPr="002347AE">
        <w:rPr>
          <w:strike/>
        </w:rPr>
        <w:t xml:space="preserve">(3) A legal or natural person commits an offence by</w:t>
      </w:r>
    </w:p>
    <w:p>
      <w:pPr>
        <w:pStyle w:val="PZTextpsmene"/>
        <w:rPr>
          <w:strike/>
        </w:rPr>
      </w:pPr>
      <w:r w:rsidRPr="002347AE">
        <w:rPr>
          <w:strike/>
        </w:rPr>
        <w:t xml:space="preserve">(a) </w:t>
      </w:r>
      <w:r w:rsidRPr="002347AE">
        <w:rPr>
          <w:strike/>
        </w:rPr>
        <w:tab/>
        <w:t xml:space="preserve">does not keep or maintain the records referred to in section 58(5),</w:t>
      </w:r>
    </w:p>
    <w:p>
      <w:pPr>
        <w:pStyle w:val="PZTextpsmene"/>
        <w:rPr>
          <w:strike/>
        </w:rPr>
      </w:pPr>
      <w:r w:rsidRPr="002347AE">
        <w:rPr>
          <w:strike/>
        </w:rPr>
        <w:t xml:space="preserve">(b) </w:t>
      </w:r>
      <w:r w:rsidRPr="002347AE">
        <w:rPr>
          <w:strike/>
        </w:rPr>
        <w:tab/>
        <w:t xml:space="preserve">does not carry out and record all payment transactions or token exchanges pursuant to Section 58(6),</w:t>
      </w:r>
    </w:p>
    <w:p>
      <w:pPr>
        <w:pStyle w:val="PZTextpsmene"/>
        <w:rPr>
          <w:strike/>
        </w:rPr>
      </w:pPr>
      <w:r w:rsidRPr="002347AE">
        <w:rPr>
          <w:strike/>
        </w:rPr>
        <w:t xml:space="preserve">(c) </w:t>
      </w:r>
      <w:r w:rsidRPr="002347AE">
        <w:rPr>
          <w:strike/>
        </w:rPr>
        <w:tab/>
        <w:t xml:space="preserve">fails to record any unreturned or lost value chips in accordance with section 58(9),</w:t>
      </w:r>
    </w:p>
    <w:p>
      <w:pPr>
        <w:pStyle w:val="PZTextpsmene"/>
        <w:rPr>
          <w:strike/>
        </w:rPr>
      </w:pPr>
      <w:r w:rsidRPr="002347AE">
        <w:rPr>
          <w:strike/>
        </w:rPr>
        <w:t xml:space="preserve">(d) </w:t>
      </w:r>
      <w:r w:rsidRPr="002347AE">
        <w:rPr>
          <w:strike/>
        </w:rPr>
        <w:tab/>
        <w:t xml:space="preserve">breaches an obligation under section 65 or 66,</w:t>
      </w:r>
    </w:p>
    <w:p>
      <w:pPr>
        <w:pStyle w:val="PZTextpsmene"/>
        <w:rPr>
          <w:strike/>
        </w:rPr>
      </w:pPr>
      <w:r w:rsidRPr="002347AE">
        <w:rPr>
          <w:strike/>
        </w:rPr>
        <w:t xml:space="preserve">(e)</w:t>
      </w:r>
      <w:r w:rsidRPr="002347AE">
        <w:rPr>
          <w:strike/>
        </w:rPr>
        <w:tab/>
        <w:t xml:space="preserve">operates a gambling house in breach of section 67,</w:t>
      </w:r>
    </w:p>
    <w:p>
      <w:pPr>
        <w:pStyle w:val="PZTextpsmene"/>
        <w:rPr>
          <w:strike/>
        </w:rPr>
      </w:pPr>
      <w:r w:rsidRPr="002347AE">
        <w:rPr>
          <w:strike/>
        </w:rPr>
        <w:t xml:space="preserve">(f)</w:t>
      </w:r>
      <w:r w:rsidRPr="002347AE">
        <w:rPr>
          <w:strike/>
        </w:rPr>
        <w:tab/>
        <w:t xml:space="preserve">operates a casino in contravention of section 68,</w:t>
      </w:r>
    </w:p>
    <w:p>
      <w:pPr>
        <w:pStyle w:val="PZTextpsmene"/>
        <w:rPr>
          <w:strike/>
        </w:rPr>
      </w:pPr>
      <w:r w:rsidRPr="002347AE">
        <w:rPr>
          <w:strike/>
        </w:rPr>
        <w:t xml:space="preserve">g)</w:t>
      </w:r>
      <w:r w:rsidRPr="002347AE">
        <w:rPr>
          <w:strike/>
        </w:rPr>
        <w:tab/>
        <w:t xml:space="preserve">allow a person under the age of 18 to enter the gaming area,</w:t>
      </w:r>
    </w:p>
    <w:p>
      <w:pPr>
        <w:pStyle w:val="PZTextpsmene"/>
        <w:rPr>
          <w:strike/>
        </w:rPr>
      </w:pPr>
      <w:r w:rsidRPr="002347AE">
        <w:rPr>
          <w:strike/>
        </w:rPr>
        <w:t xml:space="preserve">(h)</w:t>
      </w:r>
      <w:r w:rsidRPr="002347AE">
        <w:rPr>
          <w:strike/>
        </w:rPr>
        <w:tab/>
        <w:t xml:space="preserve">in breach of section 70, fails to notify the customs office at least 5 working days before the date of commencement of the gambling operation in the gambling premises of the moment of commencement of the gambling operation,</w:t>
      </w:r>
    </w:p>
    <w:p>
      <w:pPr>
        <w:pStyle w:val="PZTextpsmene"/>
        <w:rPr>
          <w:strike/>
        </w:rPr>
      </w:pPr>
      <w:r w:rsidRPr="002347AE">
        <w:rPr>
          <w:strike/>
        </w:rPr>
        <w:t xml:space="preserve">(i)</w:t>
      </w:r>
      <w:r w:rsidRPr="002347AE">
        <w:rPr>
          <w:strike/>
        </w:rPr>
        <w:tab/>
        <w:t xml:space="preserve">fails to identify a visitor on entering a gaming room or casino in accordance with section 71,</w:t>
      </w:r>
    </w:p>
    <w:p>
      <w:pPr>
        <w:pStyle w:val="PZTextpsmene"/>
        <w:rPr>
          <w:strike/>
        </w:rPr>
      </w:pPr>
      <w:r w:rsidRPr="002347AE">
        <w:rPr>
          <w:strike/>
        </w:rPr>
        <w:t xml:space="preserve">(j)</w:t>
      </w:r>
      <w:r w:rsidRPr="002347AE">
        <w:rPr>
          <w:strike/>
        </w:rPr>
        <w:tab/>
        <w:t xml:space="preserve">carries out monitoring in a gaming room and casino in contravention of section 72,</w:t>
      </w:r>
    </w:p>
    <w:p>
      <w:pPr>
        <w:pStyle w:val="PZTextpsmene"/>
        <w:rPr>
          <w:strike/>
        </w:rPr>
      </w:pPr>
      <w:r w:rsidRPr="002347AE">
        <w:rPr>
          <w:strike/>
        </w:rPr>
        <w:lastRenderedPageBreak/>
        <w:t xml:space="preserve">(k)</w:t>
      </w:r>
      <w:r w:rsidRPr="002347AE">
        <w:rPr>
          <w:strike/>
        </w:rPr>
        <w:tab/>
        <w:t xml:space="preserve">offers or provides facilities for participation in an online game in contravention of section 73(4),</w:t>
      </w:r>
    </w:p>
    <w:p>
      <w:pPr>
        <w:pStyle w:val="PZTextpsmene"/>
        <w:rPr>
          <w:strike/>
        </w:rPr>
      </w:pPr>
      <w:r w:rsidRPr="002347AE">
        <w:rPr>
          <w:strike/>
        </w:rPr>
        <w:t xml:space="preserve">(l)</w:t>
      </w:r>
      <w:r w:rsidRPr="002347AE">
        <w:rPr>
          <w:strike/>
        </w:rPr>
        <w:tab/>
        <w:t xml:space="preserve">fails to publish on the website on which the online game is operated the mandatory information under section 75 in the prescribed manner,</w:t>
      </w:r>
    </w:p>
    <w:p>
      <w:pPr>
        <w:pStyle w:val="PZTextpsmene"/>
        <w:rPr>
          <w:strike/>
        </w:rPr>
      </w:pPr>
      <w:r w:rsidRPr="002347AE">
        <w:rPr>
          <w:strike/>
        </w:rPr>
        <w:t xml:space="preserve">(m)</w:t>
      </w:r>
      <w:r w:rsidRPr="002347AE">
        <w:rPr>
          <w:strike/>
        </w:rPr>
        <w:tab/>
        <w:t xml:space="preserve">in contravention of section 76(1), allows participation in an online game without registration,</w:t>
      </w:r>
    </w:p>
    <w:p>
      <w:pPr>
        <w:pStyle w:val="PZTextpsmene"/>
        <w:rPr>
          <w:strike/>
        </w:rPr>
      </w:pPr>
      <w:r w:rsidRPr="002347AE">
        <w:rPr>
          <w:strike/>
        </w:rPr>
        <w:t xml:space="preserve">(n) </w:t>
      </w:r>
      <w:r w:rsidRPr="002347AE">
        <w:rPr>
          <w:strike/>
        </w:rPr>
        <w:tab/>
        <w:t xml:space="preserve">in contravention of section 76(4), establishes more than one user account for a single gambling participant as an operator,</w:t>
      </w:r>
    </w:p>
    <w:p>
      <w:pPr>
        <w:pStyle w:val="PZTextpsmene"/>
        <w:rPr>
          <w:strike/>
        </w:rPr>
      </w:pPr>
      <w:r w:rsidRPr="002347AE">
        <w:rPr>
          <w:strike/>
        </w:rPr>
        <w:t xml:space="preserve">(o) </w:t>
      </w:r>
      <w:r w:rsidRPr="002347AE">
        <w:rPr>
          <w:strike/>
        </w:rPr>
        <w:tab/>
        <w:t xml:space="preserve">in contravention of section 77(3), registers as an operator a person applying for registration,</w:t>
      </w:r>
    </w:p>
    <w:p>
      <w:pPr>
        <w:pStyle w:val="PZTextpsmene"/>
        <w:rPr>
          <w:strike/>
        </w:rPr>
      </w:pPr>
      <w:r w:rsidRPr="002347AE">
        <w:rPr>
          <w:strike/>
        </w:rPr>
        <w:t xml:space="preserve">(p)</w:t>
      </w:r>
      <w:r w:rsidRPr="002347AE">
        <w:rPr>
          <w:strike/>
        </w:rPr>
        <w:tab/>
        <w:t xml:space="preserve">in contravention of section 77(5), carries out registration after the expiry of 30 days from the date on which the person applied for registration,</w:t>
      </w:r>
    </w:p>
    <w:p>
      <w:pPr>
        <w:pStyle w:val="PZTextpsmene"/>
        <w:rPr>
          <w:strike/>
        </w:rPr>
      </w:pPr>
      <w:r w:rsidRPr="002347AE">
        <w:rPr>
          <w:strike/>
        </w:rPr>
        <w:t xml:space="preserve">(q)</w:t>
      </w:r>
      <w:r w:rsidRPr="002347AE">
        <w:rPr>
          <w:strike/>
        </w:rPr>
        <w:tab/>
        <w:t xml:space="preserve">registers a payment account or a payment card in breach of section 78(2) and (3),</w:t>
      </w:r>
    </w:p>
    <w:p>
      <w:pPr>
        <w:pStyle w:val="PZTextpsmene"/>
        <w:rPr>
          <w:strike/>
        </w:rPr>
      </w:pPr>
      <w:r w:rsidRPr="002347AE">
        <w:rPr>
          <w:strike/>
        </w:rPr>
        <w:t xml:space="preserve">(r)</w:t>
      </w:r>
      <w:r w:rsidRPr="002347AE">
        <w:rPr>
          <w:strike/>
        </w:rPr>
        <w:tab/>
        <w:t xml:space="preserve">carries out multi-source financing of an internet game in breach of section 79,</w:t>
      </w:r>
    </w:p>
    <w:p>
      <w:pPr>
        <w:pStyle w:val="PZTextpsmene"/>
        <w:rPr>
          <w:strike/>
        </w:rPr>
      </w:pPr>
      <w:r w:rsidRPr="002347AE">
        <w:rPr>
          <w:strike/>
        </w:rPr>
        <w:t xml:space="preserve">(s)</w:t>
      </w:r>
      <w:r w:rsidRPr="002347AE">
        <w:rPr>
          <w:strike/>
        </w:rPr>
        <w:tab/>
        <w:t xml:space="preserve">in contravention of section 80(1), leaves a temporary user account active for more than 30 days,</w:t>
      </w:r>
    </w:p>
    <w:p>
      <w:pPr>
        <w:pStyle w:val="PZTextpsmene"/>
        <w:rPr>
          <w:strike/>
        </w:rPr>
      </w:pPr>
      <w:r w:rsidRPr="002347AE">
        <w:rPr>
          <w:strike/>
        </w:rPr>
        <w:t xml:space="preserve">(t)</w:t>
      </w:r>
      <w:r w:rsidRPr="002347AE">
        <w:rPr>
          <w:strike/>
        </w:rPr>
        <w:tab/>
        <w:t xml:space="preserve">in contravention of section 80(2), allows the total deposit for the period of activation of the temporary user account to exceed CZK 3 000,</w:t>
      </w:r>
    </w:p>
    <w:p>
      <w:pPr>
        <w:pStyle w:val="PZTextpsmene"/>
        <w:rPr>
          <w:strike/>
        </w:rPr>
      </w:pPr>
      <w:r w:rsidRPr="002347AE">
        <w:rPr>
          <w:strike/>
        </w:rPr>
        <w:t xml:space="preserve">(u)</w:t>
      </w:r>
      <w:r w:rsidRPr="002347AE">
        <w:rPr>
          <w:strike/>
        </w:rPr>
        <w:tab/>
        <w:t xml:space="preserve">in contravention of Section 80(3), allows the withdrawal of deposits or winnings from a temporary user account,</w:t>
      </w:r>
    </w:p>
    <w:p>
      <w:pPr>
        <w:pStyle w:val="PZTextpsmene"/>
        <w:rPr>
          <w:strike/>
        </w:rPr>
      </w:pPr>
      <w:r w:rsidRPr="002347AE">
        <w:rPr>
          <w:strike/>
        </w:rPr>
        <w:t xml:space="preserve">(v)</w:t>
      </w:r>
      <w:r w:rsidRPr="002347AE">
        <w:rPr>
          <w:strike/>
        </w:rPr>
        <w:tab/>
        <w:t xml:space="preserve">in contravention of section 80(4), fails to transfer recorded funds or gaming funds from a temporary user account to a user account,</w:t>
      </w:r>
    </w:p>
    <w:p>
      <w:pPr>
        <w:pStyle w:val="PZTextpsmene"/>
        <w:rPr>
          <w:strike/>
        </w:rPr>
      </w:pPr>
      <w:r w:rsidRPr="002347AE">
        <w:rPr>
          <w:strike/>
        </w:rPr>
        <w:t xml:space="preserve">(w)</w:t>
      </w:r>
      <w:r w:rsidRPr="002347AE">
        <w:rPr>
          <w:strike/>
        </w:rPr>
        <w:tab/>
        <w:t xml:space="preserve">fails to comply with any of the obligations under sections 108a to 108d; or</w:t>
      </w:r>
    </w:p>
    <w:p>
      <w:pPr>
        <w:pStyle w:val="PZTextpsmene"/>
        <w:rPr>
          <w:strike/>
        </w:rPr>
      </w:pPr>
      <w:r w:rsidRPr="002347AE">
        <w:rPr>
          <w:strike/>
        </w:rPr>
        <w:t xml:space="preserve">(x)</w:t>
      </w:r>
      <w:r w:rsidRPr="002347AE">
        <w:rPr>
          <w:strike/>
        </w:rPr>
        <w:tab/>
        <w:t xml:space="preserve">breaches the obligation of confidentiality pursuant to § 108e.</w:t>
      </w:r>
    </w:p>
    <w:p>
      <w:pPr>
        <w:pStyle w:val="Textparagrafu"/>
        <w:rPr>
          <w:strike/>
        </w:rPr>
      </w:pPr>
      <w:r w:rsidRPr="002347AE">
        <w:rPr>
          <w:strike/>
        </w:rPr>
        <w:t xml:space="preserve">(4) A legal or natural person commits an offence by</w:t>
      </w:r>
    </w:p>
    <w:p>
      <w:pPr>
        <w:pStyle w:val="PZTextpsmene"/>
        <w:rPr>
          <w:strike/>
        </w:rPr>
      </w:pPr>
      <w:r w:rsidRPr="002347AE">
        <w:rPr>
          <w:strike/>
        </w:rPr>
        <w:t xml:space="preserve">(a) </w:t>
      </w:r>
      <w:r w:rsidRPr="002347AE">
        <w:rPr>
          <w:strike/>
        </w:rPr>
        <w:tab/>
        <w:t xml:space="preserve">fail to return to the gambling participant any unused stake pursuant to Section 80(5),</w:t>
      </w:r>
    </w:p>
    <w:p>
      <w:pPr>
        <w:pStyle w:val="PZTextpsmene"/>
        <w:rPr>
          <w:strike/>
        </w:rPr>
      </w:pPr>
      <w:r w:rsidRPr="002347AE">
        <w:rPr>
          <w:strike/>
        </w:rPr>
        <w:t xml:space="preserve">(b)</w:t>
      </w:r>
      <w:r w:rsidRPr="002347AE">
        <w:rPr>
          <w:strike/>
        </w:rPr>
        <w:tab/>
        <w:t xml:space="preserve">in contravention of section 81, permits the transfer of registered cash or gaming funds between temporary user accounts or user accounts, except in the case referred to in section 80(4),</w:t>
      </w:r>
    </w:p>
    <w:p>
      <w:pPr>
        <w:pStyle w:val="PZTextpsmene"/>
        <w:rPr>
          <w:strike/>
        </w:rPr>
      </w:pPr>
      <w:r w:rsidRPr="002347AE">
        <w:rPr>
          <w:strike/>
        </w:rPr>
        <w:t xml:space="preserve">(c)</w:t>
      </w:r>
      <w:r w:rsidRPr="002347AE">
        <w:rPr>
          <w:strike/>
        </w:rPr>
        <w:tab/>
        <w:t xml:space="preserve">in contravention of section 93, fails to notify changes in the facts on the basis of which the basic authorisation was issued or to provide evidence of such changes within 30 days of the date on which the change occurred,</w:t>
      </w:r>
    </w:p>
    <w:p>
      <w:pPr>
        <w:pStyle w:val="PZTextpsmene"/>
        <w:rPr>
          <w:strike/>
        </w:rPr>
      </w:pPr>
      <w:r w:rsidRPr="002347AE">
        <w:rPr>
          <w:strike/>
        </w:rPr>
        <w:t xml:space="preserve">(d)</w:t>
      </w:r>
      <w:r w:rsidRPr="002347AE">
        <w:rPr>
          <w:strike/>
        </w:rPr>
        <w:tab/>
        <w:t xml:space="preserve">in contravention of section 101, fails to notify changes in the facts on the basis of which the gaming premises permit was issued or fails to provide evidence thereof within 30 days of the date on which the change occurred,</w:t>
      </w:r>
    </w:p>
    <w:p>
      <w:pPr>
        <w:pStyle w:val="PZTextpsmene"/>
        <w:rPr>
          <w:strike/>
        </w:rPr>
      </w:pPr>
      <w:r w:rsidRPr="002347AE">
        <w:rPr>
          <w:strike/>
        </w:rPr>
        <w:t xml:space="preserve">(e)</w:t>
      </w:r>
      <w:r w:rsidRPr="002347AE">
        <w:rPr>
          <w:strike/>
        </w:rPr>
        <w:tab/>
        <w:t xml:space="preserve">keeps records of repairs and other changes in contravention of section 109a(1) or does not keep them at all,</w:t>
      </w:r>
    </w:p>
    <w:p>
      <w:pPr>
        <w:pStyle w:val="PZTextpsmene"/>
        <w:rPr>
          <w:strike/>
        </w:rPr>
      </w:pPr>
      <w:r w:rsidRPr="002347AE">
        <w:rPr>
          <w:strike/>
        </w:rPr>
        <w:t xml:space="preserve">(f)</w:t>
      </w:r>
      <w:r w:rsidRPr="002347AE">
        <w:rPr>
          <w:strike/>
        </w:rPr>
        <w:tab/>
        <w:t xml:space="preserve">fails to ensure that all changes are assessed by an authorised person in contravention of section 109c(4),</w:t>
      </w:r>
    </w:p>
    <w:p>
      <w:pPr>
        <w:pStyle w:val="PZTextpsmene"/>
        <w:rPr>
          <w:strike/>
        </w:rPr>
      </w:pPr>
      <w:r w:rsidRPr="002347AE">
        <w:rPr>
          <w:strike/>
        </w:rPr>
        <w:t xml:space="preserve">(g) </w:t>
      </w:r>
      <w:r w:rsidRPr="002347AE">
        <w:rPr>
          <w:strike/>
        </w:rPr>
        <w:tab/>
        <w:t xml:space="preserve">in contravention of section 109c(5), fails to submit an assessment report to the Department within 14 days of the date on which the authorised person issued the report; or</w:t>
      </w:r>
    </w:p>
    <w:p>
      <w:pPr>
        <w:pStyle w:val="PZTextpsmene"/>
        <w:rPr>
          <w:strike/>
        </w:rPr>
      </w:pPr>
      <w:r w:rsidRPr="002347AE">
        <w:rPr>
          <w:strike/>
        </w:rPr>
        <w:t xml:space="preserve">(h)</w:t>
      </w:r>
      <w:r w:rsidRPr="002347AE">
        <w:rPr>
          <w:strike/>
        </w:rPr>
        <w:tab/>
        <w:t xml:space="preserve">breaches any of the obligations relating to the detention of the item pursuant to section 121(4).</w:t>
      </w:r>
    </w:p>
    <w:p>
      <w:pPr>
        <w:pStyle w:val="Textparagrafu"/>
        <w:rPr>
          <w:strike/>
        </w:rPr>
      </w:pPr>
      <w:r w:rsidRPr="002347AE">
        <w:rPr>
          <w:strike/>
        </w:rPr>
        <w:t xml:space="preserve">(5) An internet service provider in the Czech Republic commits an offence by failing to take measures within a specified period of time to prevent access to internet sites in accordance with Article </w:t>
      </w:r>
      <w:r w:rsidRPr="002347AE">
        <w:rPr>
          <w:b/>
        </w:rPr>
        <w:t xml:space="preserve">5</w:t>
      </w:r>
      <w:r w:rsidRPr="002347AE">
        <w:rPr>
          <w:strike/>
        </w:rPr>
        <w:t xml:space="preserve">.</w:t>
      </w:r>
    </w:p>
    <w:p>
      <w:pPr>
        <w:pStyle w:val="Textparagrafu"/>
        <w:rPr>
          <w:strike/>
        </w:rPr>
      </w:pPr>
      <w:r w:rsidRPr="002347AE">
        <w:rPr>
          <w:strike/>
        </w:rPr>
        <w:t xml:space="preserve">(6) A person authorised under the Act regulating payment transactions to provide payment services and issue electronic money in the territory of the Czech Republic commits an offence by failing to take measures within the prescribed time limit to prevent payment services in connection with payment accounts included in the list of unauthorised Internet gambling pursuant to Section 83.</w:t>
      </w:r>
    </w:p>
    <w:p>
      <w:pPr>
        <w:pStyle w:val="Textparagrafu"/>
        <w:rPr>
          <w:strike/>
        </w:rPr>
      </w:pPr>
      <w:r w:rsidRPr="002347AE">
        <w:rPr>
          <w:strike/>
        </w:rPr>
        <w:t xml:space="preserve">(7) An offence under subsection (1) is punishable by a fine</w:t>
      </w:r>
    </w:p>
    <w:p>
      <w:pPr>
        <w:pStyle w:val="PZTextpsmene"/>
        <w:rPr>
          <w:strike/>
        </w:rPr>
      </w:pPr>
      <w:r w:rsidRPr="002347AE">
        <w:rPr>
          <w:strike/>
        </w:rPr>
        <w:t xml:space="preserve">(a) </w:t>
      </w:r>
      <w:r w:rsidRPr="002347AE">
        <w:rPr>
          <w:strike/>
        </w:rPr>
        <w:tab/>
        <w:t xml:space="preserve">up to CZK 50 000 000 if the offence is an offence under (a), (b), (c), (d), (e), (f), (n) or (r),</w:t>
      </w:r>
    </w:p>
    <w:p>
      <w:pPr>
        <w:pStyle w:val="PZTextpsmene"/>
        <w:rPr>
          <w:strike/>
        </w:rPr>
      </w:pPr>
      <w:r w:rsidRPr="002347AE">
        <w:rPr>
          <w:strike/>
        </w:rPr>
        <w:t xml:space="preserve">(b) </w:t>
      </w:r>
      <w:r w:rsidRPr="002347AE">
        <w:rPr>
          <w:strike/>
        </w:rPr>
        <w:tab/>
        <w:t xml:space="preserve">up to CZK 3 000 000 if the offence is an offence under (h), (j), (k), (l), (m), (o), (p), (q), (s), (v), (w) or (z),</w:t>
      </w:r>
    </w:p>
    <w:p>
      <w:pPr>
        <w:pStyle w:val="PZTextpsmene"/>
        <w:rPr>
          <w:strike/>
        </w:rPr>
      </w:pPr>
      <w:r w:rsidRPr="002347AE">
        <w:rPr>
          <w:strike/>
        </w:rPr>
        <w:t xml:space="preserve">(c) </w:t>
      </w:r>
      <w:r w:rsidRPr="002347AE">
        <w:rPr>
          <w:strike/>
        </w:rPr>
        <w:tab/>
        <w:t xml:space="preserve">up to CZK 500 000 if the offence is an offence under point (g), (i), (u), (t), (x) or (y).</w:t>
      </w:r>
    </w:p>
    <w:p>
      <w:pPr>
        <w:pStyle w:val="Textparagrafu"/>
        <w:rPr>
          <w:strike/>
        </w:rPr>
      </w:pPr>
      <w:r w:rsidRPr="002347AE">
        <w:rPr>
          <w:strike/>
        </w:rPr>
        <w:lastRenderedPageBreak/>
        <w:t xml:space="preserve">(8) An offence under subsection (2) is punishable by a fine</w:t>
      </w:r>
    </w:p>
    <w:p>
      <w:pPr>
        <w:pStyle w:val="PZTextpsmene"/>
        <w:rPr>
          <w:strike/>
        </w:rPr>
      </w:pPr>
      <w:r w:rsidRPr="002347AE">
        <w:rPr>
          <w:strike/>
        </w:rPr>
        <w:t xml:space="preserve">(a) </w:t>
      </w:r>
      <w:r w:rsidRPr="002347AE">
        <w:rPr>
          <w:strike/>
        </w:rPr>
        <w:tab/>
        <w:t xml:space="preserve">up to CZK 3 000 000 if the offence is an offence under (a), (b), (h), (k), (m), (o) or (w),</w:t>
      </w:r>
    </w:p>
    <w:p>
      <w:pPr>
        <w:pStyle w:val="PZTextpsmene"/>
        <w:rPr>
          <w:strike/>
        </w:rPr>
      </w:pPr>
      <w:r w:rsidRPr="002347AE">
        <w:rPr>
          <w:strike/>
        </w:rPr>
        <w:t xml:space="preserve">(b) </w:t>
      </w:r>
      <w:r w:rsidRPr="002347AE">
        <w:rPr>
          <w:strike/>
        </w:rPr>
        <w:tab/>
        <w:t xml:space="preserve">up to CZK 1 000 000 if the offence is an offence under (c), (e), (f), (g), (j), (l), (n), (p), (q) or (s),</w:t>
      </w:r>
    </w:p>
    <w:p>
      <w:pPr>
        <w:pStyle w:val="PZTextpsmene"/>
        <w:rPr>
          <w:strike/>
        </w:rPr>
      </w:pPr>
      <w:r w:rsidRPr="002347AE">
        <w:rPr>
          <w:strike/>
        </w:rPr>
        <w:t xml:space="preserve">(c) </w:t>
      </w:r>
      <w:r w:rsidRPr="002347AE">
        <w:rPr>
          <w:strike/>
        </w:rPr>
        <w:tab/>
        <w:t xml:space="preserve">up to CZK 500 000 if the offence is an offence under (d), (i), (r), (t), (u), (v) or (x).</w:t>
      </w:r>
    </w:p>
    <w:p>
      <w:pPr>
        <w:pStyle w:val="Textparagrafu"/>
        <w:rPr>
          <w:strike/>
        </w:rPr>
      </w:pPr>
      <w:r w:rsidRPr="002347AE">
        <w:rPr>
          <w:strike/>
        </w:rPr>
        <w:t xml:space="preserve">(9) An offence under subsection (3) is punishable by a fine</w:t>
      </w:r>
    </w:p>
    <w:p>
      <w:pPr>
        <w:pStyle w:val="PZTextpsmene"/>
        <w:rPr>
          <w:strike/>
        </w:rPr>
      </w:pPr>
      <w:r w:rsidRPr="002347AE">
        <w:rPr>
          <w:strike/>
        </w:rPr>
        <w:t xml:space="preserve">(a) </w:t>
      </w:r>
      <w:r w:rsidRPr="002347AE">
        <w:rPr>
          <w:strike/>
        </w:rPr>
        <w:tab/>
        <w:t xml:space="preserve">up to CZK 50 000 000 if the offence is an offence under point (k) or (w),</w:t>
      </w:r>
    </w:p>
    <w:p>
      <w:pPr>
        <w:pStyle w:val="PZTextpsmene"/>
        <w:rPr>
          <w:strike/>
        </w:rPr>
      </w:pPr>
      <w:r w:rsidRPr="002347AE">
        <w:rPr>
          <w:strike/>
        </w:rPr>
        <w:t xml:space="preserve">(b) </w:t>
      </w:r>
      <w:r w:rsidRPr="002347AE">
        <w:rPr>
          <w:strike/>
        </w:rPr>
        <w:tab/>
        <w:t xml:space="preserve">up to CZK 3 000 000 if the offence is an offence under (d), (e), (f), (g), (i), (j), (m) or (x),</w:t>
      </w:r>
    </w:p>
    <w:p>
      <w:pPr>
        <w:pStyle w:val="PZTextpsmene"/>
        <w:rPr>
          <w:strike/>
        </w:rPr>
      </w:pPr>
      <w:r w:rsidRPr="002347AE">
        <w:rPr>
          <w:strike/>
        </w:rPr>
        <w:t xml:space="preserve">(c) </w:t>
      </w:r>
      <w:r w:rsidRPr="002347AE">
        <w:rPr>
          <w:strike/>
        </w:rPr>
        <w:tab/>
        <w:t xml:space="preserve">up to CZK 1 000 000 if the offence is an offence under (a), (b), (c), (n), (o), (p), (r) or (s),</w:t>
      </w:r>
    </w:p>
    <w:p>
      <w:pPr>
        <w:pStyle w:val="PZTextpsmene"/>
        <w:rPr>
          <w:strike/>
        </w:rPr>
      </w:pPr>
      <w:r w:rsidRPr="002347AE">
        <w:rPr>
          <w:strike/>
        </w:rPr>
        <w:t xml:space="preserve">(d) </w:t>
      </w:r>
      <w:r w:rsidRPr="002347AE">
        <w:rPr>
          <w:strike/>
        </w:rPr>
        <w:tab/>
        <w:t xml:space="preserve">up to CZK 500 000 if the offence is an offence under (h), (l), (q), (t), (u) or (v).</w:t>
      </w:r>
    </w:p>
    <w:p>
      <w:pPr>
        <w:pStyle w:val="Textparagrafu"/>
        <w:rPr>
          <w:strike/>
        </w:rPr>
      </w:pPr>
      <w:r w:rsidRPr="002347AE">
        <w:rPr>
          <w:strike/>
        </w:rPr>
        <w:t xml:space="preserve">(10) An offence under subsection (4) is punishable by a fine</w:t>
      </w:r>
    </w:p>
    <w:p>
      <w:pPr>
        <w:pStyle w:val="PZTextpsmene"/>
        <w:rPr>
          <w:strike/>
        </w:rPr>
      </w:pPr>
      <w:r w:rsidRPr="002347AE">
        <w:rPr>
          <w:strike/>
        </w:rPr>
        <w:t xml:space="preserve">(a) </w:t>
      </w:r>
      <w:r w:rsidRPr="002347AE">
        <w:rPr>
          <w:strike/>
        </w:rPr>
        <w:tab/>
        <w:t xml:space="preserve">up to CZK 50 000 000 if the offence is an offence under point (g),</w:t>
      </w:r>
    </w:p>
    <w:p>
      <w:pPr>
        <w:pStyle w:val="PZTextpsmene"/>
        <w:rPr>
          <w:strike/>
        </w:rPr>
      </w:pPr>
      <w:r w:rsidRPr="002347AE">
        <w:rPr>
          <w:strike/>
        </w:rPr>
        <w:t xml:space="preserve">(b) </w:t>
      </w:r>
      <w:r w:rsidRPr="002347AE">
        <w:rPr>
          <w:strike/>
        </w:rPr>
        <w:tab/>
        <w:t xml:space="preserve">up to CZK 3 000 000 if the offence is an offence under point (e) or (h),</w:t>
      </w:r>
    </w:p>
    <w:p>
      <w:pPr>
        <w:pStyle w:val="PZTextpsmene"/>
        <w:rPr>
          <w:strike/>
        </w:rPr>
      </w:pPr>
      <w:r w:rsidRPr="002347AE">
        <w:rPr>
          <w:strike/>
        </w:rPr>
        <w:t xml:space="preserve">(c) </w:t>
      </w:r>
      <w:r w:rsidRPr="002347AE">
        <w:rPr>
          <w:strike/>
        </w:rPr>
        <w:tab/>
        <w:t xml:space="preserve">up to CZK 1 000 000 if the offence is an offence under point (c), (d) or (f),</w:t>
      </w:r>
    </w:p>
    <w:p>
      <w:pPr>
        <w:pStyle w:val="PZTextpsmene"/>
        <w:rPr>
          <w:strike/>
        </w:rPr>
      </w:pPr>
      <w:r w:rsidRPr="002347AE">
        <w:rPr>
          <w:strike/>
        </w:rPr>
        <w:t xml:space="preserve">(d) </w:t>
      </w:r>
      <w:r w:rsidRPr="002347AE">
        <w:rPr>
          <w:strike/>
        </w:rPr>
        <w:tab/>
        <w:t xml:space="preserve">up to CZK 500 000 if the offence is an offence under (a) or (b).</w:t>
      </w:r>
    </w:p>
    <w:p>
      <w:pPr>
        <w:pStyle w:val="Textparagrafu"/>
        <w:rPr>
          <w:strike/>
        </w:rPr>
      </w:pPr>
      <w:r w:rsidRPr="002347AE">
        <w:rPr>
          <w:strike/>
        </w:rPr>
        <w:t xml:space="preserve">(11) A fine of up to CZK 1,000,000 may be imposed for an offence under subsections (5) and (6).</w:t>
      </w:r>
    </w:p>
    <w:p>
      <w:pPr>
        <w:pStyle w:val="Paragraf"/>
        <w:numPr>
          <w:ilvl w:val="0"/>
          <w:numId w:val="27"/>
        </w:numPr>
        <w:rPr>
          <w:strike/>
        </w:rPr>
      </w:pPr>
      <w:r w:rsidRPr="002347AE">
        <w:rPr>
          <w:strike/>
        </w:rPr>
        <w:t xml:space="preserve">§ 123a</w:t>
      </w:r>
    </w:p>
    <w:p>
      <w:pPr>
        <w:pStyle w:val="Nadpisparagrafu"/>
        <w:numPr>
          <w:ilvl w:val="0"/>
          <w:numId w:val="27"/>
        </w:numPr>
        <w:rPr>
          <w:strike/>
        </w:rPr>
      </w:pPr>
      <w:r w:rsidRPr="002347AE">
        <w:rPr>
          <w:strike/>
        </w:rPr>
        <w:t xml:space="preserve">Offences by an authorised person</w:t>
      </w:r>
    </w:p>
    <w:p>
      <w:pPr>
        <w:pStyle w:val="Textparagrafu"/>
        <w:rPr>
          <w:strike/>
        </w:rPr>
      </w:pPr>
      <w:r w:rsidRPr="002347AE">
        <w:rPr>
          <w:strike/>
        </w:rPr>
        <w:t xml:space="preserve">(1) An authorised person commits an offence by</w:t>
      </w:r>
    </w:p>
    <w:p>
      <w:pPr>
        <w:pStyle w:val="PZTextpsmene"/>
        <w:rPr>
          <w:strike/>
        </w:rPr>
      </w:pPr>
      <w:r w:rsidRPr="002347AE">
        <w:rPr>
          <w:strike/>
        </w:rPr>
        <w:t xml:space="preserve">(a) </w:t>
      </w:r>
      <w:r w:rsidRPr="002347AE">
        <w:rPr>
          <w:strike/>
        </w:rPr>
        <w:tab/>
        <w:t xml:space="preserve">in contravention of section 110a, fails to notify changes in the facts on the basis of which the authorisation for professional assessment and certification was issued or fails to submit evidence thereof within 30 days of the date on which the change occurred,</w:t>
      </w:r>
    </w:p>
    <w:p>
      <w:pPr>
        <w:pStyle w:val="PZTextpsmene"/>
        <w:rPr>
          <w:strike/>
        </w:rPr>
      </w:pPr>
      <w:r w:rsidRPr="002347AE">
        <w:rPr>
          <w:strike/>
        </w:rPr>
        <w:t xml:space="preserve">(b) </w:t>
      </w:r>
      <w:r w:rsidRPr="002347AE">
        <w:rPr>
          <w:strike/>
        </w:rPr>
        <w:tab/>
        <w:t xml:space="preserve">breaches any of the obligations referred to in section 112a(1), or</w:t>
      </w:r>
    </w:p>
    <w:p>
      <w:pPr>
        <w:pStyle w:val="PZTextpsmene"/>
        <w:rPr>
          <w:strike/>
        </w:rPr>
      </w:pPr>
      <w:r w:rsidRPr="002347AE">
        <w:rPr>
          <w:strike/>
        </w:rPr>
        <w:t xml:space="preserve">(c)</w:t>
      </w:r>
      <w:r w:rsidRPr="002347AE">
        <w:rPr>
          <w:strike/>
        </w:rPr>
        <w:tab/>
        <w:t xml:space="preserve">issues an assessment output document and certificate in breach of Section 112a(2).</w:t>
      </w:r>
    </w:p>
    <w:p>
      <w:pPr>
        <w:pStyle w:val="Textparagrafu"/>
        <w:rPr>
          <w:strike/>
        </w:rPr>
      </w:pPr>
      <w:r w:rsidRPr="002347AE">
        <w:rPr>
          <w:strike/>
        </w:rPr>
        <w:t xml:space="preserve">(2) A fine of up to CZK 1 000 000 may be imposed for an offence under subsection (1).</w:t>
      </w:r>
    </w:p>
    <w:p>
      <w:pPr>
        <w:pStyle w:val="Dl"/>
        <w:rPr>
          <w:b/>
        </w:rPr>
      </w:pPr>
      <w:r w:rsidRPr="00F41E04">
        <w:rPr>
          <w:b/>
        </w:rPr>
        <w:t xml:space="preserve">Episode 1</w:t>
      </w:r>
    </w:p>
    <w:p>
      <w:pPr>
        <w:pStyle w:val="Nadpisdlu"/>
      </w:pPr>
      <w:r w:rsidRPr="00F41E04">
        <w:t xml:space="preserve">Offences by persons involved in the operation of gambling</w:t>
      </w:r>
    </w:p>
    <w:p>
      <w:pPr>
        <w:pStyle w:val="Paragraf"/>
        <w:numPr>
          <w:ilvl w:val="0"/>
          <w:numId w:val="24"/>
        </w:numPr>
        <w:rPr>
          <w:b/>
        </w:rPr>
      </w:pPr>
      <w:r w:rsidRPr="00F41E04">
        <w:rPr>
          <w:b/>
        </w:rPr>
        <w:t xml:space="preserve">§ 122</w:t>
      </w:r>
    </w:p>
    <w:p>
      <w:pPr>
        <w:pStyle w:val="Nadpisparagrafu"/>
      </w:pPr>
      <w:r w:rsidRPr="002347AE">
        <w:t xml:space="preserve">Offences by persons other than the operator</w:t>
      </w:r>
    </w:p>
    <w:p>
      <w:pPr>
        <w:pStyle w:val="Textparagrafu"/>
        <w:rPr>
          <w:b/>
        </w:rPr>
      </w:pPr>
      <w:r w:rsidRPr="002347AE">
        <w:rPr>
          <w:b/>
        </w:rPr>
        <w:t xml:space="preserve">(1) A person who is not an operator commits an offence by</w:t>
      </w:r>
    </w:p>
    <w:p>
      <w:pPr>
        <w:pStyle w:val="PZTextpsmene"/>
        <w:rPr>
          <w:b/>
        </w:rPr>
      </w:pPr>
      <w:r w:rsidRPr="002347AE">
        <w:rPr>
          <w:b/>
        </w:rPr>
        <w:t xml:space="preserve">(a) </w:t>
      </w:r>
      <w:r w:rsidRPr="002347AE">
        <w:rPr>
          <w:b/>
        </w:rPr>
        <w:tab/>
        <w:t xml:space="preserve">makes available a game of chance which has not been authorised or duly notified, or facilitates a meeting for the purpose of organising such a game of chance with a view to </w:t>
      </w:r>
      <w:r w:rsidRPr="002347AE">
        <w:rPr>
          <w:b/>
        </w:rPr>
        <w:t xml:space="preserve">obtaining for himself or another person a pecuniary benefit from </w:t>
      </w:r>
      <w:r w:rsidRPr="002347AE">
        <w:rPr>
          <w:b/>
        </w:rPr>
        <w:t xml:space="preserve">such organisation or meeting,</w:t>
      </w:r>
    </w:p>
    <w:p>
      <w:pPr>
        <w:pStyle w:val="PZTextpsmene"/>
        <w:rPr>
          <w:b/>
        </w:rPr>
      </w:pPr>
      <w:r w:rsidRPr="002347AE">
        <w:rPr>
          <w:b/>
        </w:rPr>
        <w:t xml:space="preserve">(b)</w:t>
      </w:r>
      <w:r w:rsidRPr="002347AE">
        <w:rPr>
          <w:b/>
        </w:rPr>
        <w:tab/>
        <w:t xml:space="preserve">participates in a game of chance in breach of </w:t>
      </w:r>
      <w:r w:rsidRPr="002347AE">
        <w:rPr>
          <w:b/>
        </w:rPr>
        <w:t xml:space="preserve">section </w:t>
      </w:r>
      <w:r w:rsidRPr="002347AE">
        <w:rPr>
          <w:b/>
        </w:rPr>
        <w:t xml:space="preserve">7</w:t>
      </w:r>
      <w:r w:rsidRPr="002347AE">
        <w:rPr>
          <w:b/>
        </w:rPr>
        <w:t xml:space="preserve">(5),</w:t>
      </w:r>
    </w:p>
    <w:p>
      <w:pPr>
        <w:pStyle w:val="PZTextpsmene"/>
        <w:rPr>
          <w:b/>
        </w:rPr>
      </w:pPr>
      <w:r w:rsidRPr="002347AE">
        <w:rPr>
          <w:b/>
        </w:rPr>
        <w:t xml:space="preserve">(c) </w:t>
      </w:r>
      <w:r w:rsidRPr="002347AE">
        <w:rPr>
          <w:b/>
        </w:rPr>
        <w:tab/>
        <w:t xml:space="preserve">breaches the obligation of confidentiality pursuant to § 11, § 108e, § 108h(2) or § 112a(3),</w:t>
      </w:r>
    </w:p>
    <w:p>
      <w:pPr>
        <w:pStyle w:val="PZTextpsmene"/>
        <w:rPr>
          <w:b/>
        </w:rPr>
      </w:pPr>
      <w:r w:rsidRPr="002347AE">
        <w:rPr>
          <w:b/>
        </w:rPr>
        <w:t xml:space="preserve">(d) </w:t>
      </w:r>
      <w:r w:rsidRPr="002347AE">
        <w:rPr>
          <w:b/>
        </w:rPr>
        <w:tab/>
        <w:t xml:space="preserve">as a bettor, intentionally causes an error or malpractice under section 30(1),</w:t>
      </w:r>
    </w:p>
    <w:p>
      <w:pPr>
        <w:pStyle w:val="PZTextpsmene"/>
        <w:rPr>
          <w:b/>
        </w:rPr>
      </w:pPr>
      <w:r w:rsidRPr="002347AE">
        <w:rPr>
          <w:b/>
        </w:rPr>
        <w:t xml:space="preserve">(e) </w:t>
      </w:r>
      <w:r w:rsidRPr="002347AE">
        <w:rPr>
          <w:b/>
        </w:rPr>
        <w:tab/>
        <w:t xml:space="preserve">participates in a bet or wagers on a betting event in breach of </w:t>
      </w:r>
      <w:r w:rsidRPr="002347AE">
        <w:rPr>
          <w:b/>
        </w:rPr>
        <w:t xml:space="preserve">section </w:t>
      </w:r>
      <w:r w:rsidRPr="002347AE">
        <w:rPr>
          <w:b/>
        </w:rPr>
        <w:t xml:space="preserve">38(1), (3) </w:t>
      </w:r>
      <w:r w:rsidRPr="002347AE">
        <w:rPr>
          <w:b/>
        </w:rPr>
        <w:t xml:space="preserve">or (4); or</w:t>
      </w:r>
    </w:p>
    <w:p>
      <w:pPr>
        <w:pStyle w:val="PZTextpsmene"/>
        <w:rPr>
          <w:b/>
        </w:rPr>
      </w:pPr>
      <w:r w:rsidRPr="002347AE">
        <w:rPr>
          <w:b/>
        </w:rPr>
        <w:t xml:space="preserve">(f) </w:t>
      </w:r>
      <w:r w:rsidRPr="002347AE">
        <w:rPr>
          <w:b/>
        </w:rPr>
        <w:tab/>
        <w:t xml:space="preserve">breaches any of the obligations relating to the detention of the item pursuant to section 121(4).</w:t>
      </w:r>
    </w:p>
    <w:p>
      <w:pPr>
        <w:pStyle w:val="Textparagrafu"/>
        <w:rPr>
          <w:b/>
        </w:rPr>
      </w:pPr>
      <w:r w:rsidRPr="002347AE">
        <w:rPr>
          <w:b/>
        </w:rPr>
        <w:t xml:space="preserve">(2) The offence is punishable by a fine</w:t>
      </w:r>
    </w:p>
    <w:p>
      <w:pPr>
        <w:pStyle w:val="PZTextpsmene"/>
        <w:rPr>
          <w:b/>
        </w:rPr>
      </w:pPr>
      <w:r w:rsidRPr="002347AE">
        <w:rPr>
          <w:b/>
        </w:rPr>
        <w:t xml:space="preserve">(a) </w:t>
      </w:r>
      <w:r w:rsidRPr="002347AE">
        <w:rPr>
          <w:b/>
        </w:rPr>
        <w:tab/>
        <w:t xml:space="preserve">up to CZK 1 000 000 if the offence is an offence under paragraph 1(a), </w:t>
      </w:r>
    </w:p>
    <w:p>
      <w:pPr>
        <w:pStyle w:val="PZTextpsmene"/>
        <w:rPr>
          <w:b/>
        </w:rPr>
      </w:pPr>
      <w:r w:rsidRPr="002347AE">
        <w:rPr>
          <w:b/>
        </w:rPr>
        <w:lastRenderedPageBreak/>
        <w:t xml:space="preserve">(b) </w:t>
      </w:r>
      <w:r w:rsidRPr="002347AE">
        <w:rPr>
          <w:b/>
        </w:rPr>
        <w:tab/>
        <w:t xml:space="preserve">up to CZK 500 000 if the offence is an offence under paragraph 1(b), (c), (d), (e) or (f).</w:t>
      </w:r>
    </w:p>
    <w:p>
      <w:pPr>
        <w:pStyle w:val="Textparagrafu"/>
        <w:rPr>
          <w:b/>
        </w:rPr>
      </w:pPr>
      <w:r w:rsidRPr="002347AE">
        <w:rPr>
          <w:b/>
        </w:rPr>
        <w:t xml:space="preserve"> (3) A </w:t>
      </w:r>
      <w:r w:rsidRPr="002347AE">
        <w:rPr>
          <w:b/>
        </w:rPr>
        <w:t xml:space="preserve">fine of up to CZK 50,000 </w:t>
      </w:r>
      <w:r w:rsidRPr="002347AE">
        <w:rPr>
          <w:b/>
        </w:rPr>
        <w:t xml:space="preserve">may be imposed by way of an on-the-spot order for an offence under subsection (1)</w:t>
      </w:r>
      <w:r w:rsidRPr="002347AE">
        <w:rPr>
          <w:b/>
        </w:rPr>
        <w:t xml:space="preserve">.</w:t>
      </w:r>
    </w:p>
    <w:p>
      <w:pPr>
        <w:pStyle w:val="Paragraf"/>
        <w:numPr>
          <w:ilvl w:val="0"/>
          <w:numId w:val="24"/>
        </w:numPr>
        <w:rPr>
          <w:b/>
        </w:rPr>
      </w:pPr>
      <w:r w:rsidRPr="00F41E04">
        <w:rPr>
          <w:b/>
        </w:rPr>
        <w:t xml:space="preserve">§ 123</w:t>
      </w:r>
    </w:p>
    <w:p>
      <w:pPr>
        <w:pStyle w:val="Nadpisparagrafu"/>
      </w:pPr>
      <w:r w:rsidRPr="002347AE">
        <w:t xml:space="preserve">Offences by operators</w:t>
      </w:r>
    </w:p>
    <w:p>
      <w:pPr>
        <w:pStyle w:val="Textparagrafu"/>
        <w:rPr>
          <w:b/>
        </w:rPr>
      </w:pPr>
      <w:r w:rsidRPr="002347AE">
        <w:rPr>
          <w:b/>
        </w:rPr>
        <w:t xml:space="preserve">(1) An operator commits an offence by</w:t>
      </w:r>
    </w:p>
    <w:p>
      <w:pPr>
        <w:pStyle w:val="PZTextpsmene"/>
        <w:rPr>
          <w:b/>
        </w:rPr>
      </w:pPr>
      <w:r w:rsidRPr="002347AE">
        <w:rPr>
          <w:b/>
        </w:rPr>
        <w:t xml:space="preserve">(a) </w:t>
      </w:r>
      <w:r w:rsidRPr="002347AE">
        <w:rPr>
          <w:b/>
        </w:rPr>
        <w:tab/>
        <w:t xml:space="preserve">makes available a game of chance which has not been authorised or duly notified, or facilitates a meeting for the purpose of organising such a game of chance with a view to obtaining for himself or another person a pecuniary benefit from such organisation or meeting,</w:t>
      </w:r>
    </w:p>
    <w:p>
      <w:pPr>
        <w:pStyle w:val="PZTextpsmene"/>
        <w:rPr>
          <w:b/>
        </w:rPr>
      </w:pPr>
      <w:r w:rsidRPr="002347AE">
        <w:rPr>
          <w:b/>
        </w:rPr>
        <w:t xml:space="preserve">(b) </w:t>
      </w:r>
      <w:r w:rsidRPr="002347AE">
        <w:rPr>
          <w:b/>
        </w:rPr>
        <w:tab/>
        <w:t xml:space="preserve">fails to comply properly with the notification obligation laid down in this Act,</w:t>
      </w:r>
    </w:p>
    <w:p>
      <w:pPr>
        <w:pStyle w:val="PZTextpsmene"/>
        <w:rPr>
          <w:b/>
        </w:rPr>
      </w:pPr>
      <w:r w:rsidRPr="002347AE">
        <w:rPr>
          <w:b/>
        </w:rPr>
        <w:t xml:space="preserve">(c) </w:t>
      </w:r>
      <w:r w:rsidRPr="002347AE">
        <w:rPr>
          <w:b/>
        </w:rPr>
        <w:tab/>
        <w:t xml:space="preserve">fails to comply properly with a record or other record-keeping obligation imposed by this Act or imposed by a supervisory authority, or fails to make a record, register or document to which a record or other record-keeping obligation applies available for inspection by a supervisory authority in contravention of this Act,</w:t>
      </w:r>
    </w:p>
    <w:p>
      <w:pPr>
        <w:pStyle w:val="PZTextpsmene"/>
        <w:rPr>
          <w:b/>
        </w:rPr>
      </w:pPr>
      <w:r w:rsidRPr="002347AE">
        <w:rPr>
          <w:b/>
        </w:rPr>
        <w:t xml:space="preserve">(d)</w:t>
      </w:r>
      <w:r w:rsidRPr="002347AE">
        <w:rPr>
          <w:b/>
        </w:rPr>
        <w:tab/>
        <w:t xml:space="preserve">in the operation of a game other than an internet game, breaches any of the prohibitions referred to in section </w:t>
      </w:r>
      <w:r w:rsidRPr="002347AE">
        <w:rPr>
          <w:b/>
        </w:rPr>
        <w:t xml:space="preserve">7</w:t>
      </w:r>
      <w:r w:rsidRPr="002347AE">
        <w:rPr>
          <w:b/>
        </w:rPr>
        <w:t xml:space="preserve">(1) </w:t>
      </w:r>
      <w:r w:rsidRPr="002347AE">
        <w:rPr>
          <w:b/>
        </w:rPr>
        <w:t xml:space="preserve">or (2),</w:t>
      </w:r>
    </w:p>
    <w:p>
      <w:pPr>
        <w:pStyle w:val="PZTextpsmene"/>
        <w:rPr>
          <w:b/>
        </w:rPr>
      </w:pPr>
      <w:r w:rsidRPr="002347AE">
        <w:rPr>
          <w:b/>
        </w:rPr>
        <w:t xml:space="preserve">(e)</w:t>
      </w:r>
      <w:r w:rsidRPr="002347AE">
        <w:rPr>
          <w:b/>
        </w:rPr>
        <w:tab/>
        <w:t xml:space="preserve">in the operation of an internet game in which a gambling participant has placed a stake, the gambling participant breaches any of the prohibitions referred to in Section </w:t>
      </w:r>
      <w:r w:rsidRPr="002347AE">
        <w:rPr>
          <w:b/>
        </w:rPr>
        <w:t xml:space="preserve">7</w:t>
      </w:r>
      <w:r w:rsidRPr="002347AE">
        <w:rPr>
          <w:b/>
        </w:rPr>
        <w:t xml:space="preserve">(1) </w:t>
      </w:r>
      <w:r w:rsidRPr="002347AE">
        <w:rPr>
          <w:b/>
        </w:rPr>
        <w:t xml:space="preserve">or (2),</w:t>
      </w:r>
    </w:p>
    <w:p>
      <w:pPr>
        <w:pStyle w:val="PZTextpsmene"/>
        <w:rPr>
          <w:b/>
        </w:rPr>
      </w:pPr>
      <w:r w:rsidRPr="002347AE">
        <w:rPr>
          <w:b/>
        </w:rPr>
        <w:t xml:space="preserve">(f) </w:t>
      </w:r>
      <w:r w:rsidRPr="002347AE">
        <w:rPr>
          <w:b/>
        </w:rPr>
        <w:tab/>
        <w:t xml:space="preserve">in contravention of Section 7(3)(a), provides an advantage to a gambling participant,</w:t>
      </w:r>
    </w:p>
    <w:p>
      <w:pPr>
        <w:pStyle w:val="PZTextpsmene"/>
        <w:rPr>
          <w:b/>
        </w:rPr>
      </w:pPr>
      <w:r w:rsidRPr="002347AE">
        <w:rPr>
          <w:b/>
        </w:rPr>
        <w:t xml:space="preserve">(g) </w:t>
      </w:r>
      <w:r w:rsidRPr="002347AE">
        <w:rPr>
          <w:b/>
        </w:rPr>
        <w:tab/>
        <w:t xml:space="preserve">in contravention of Section 7(3)(b), provides an advantage to a gambling participant,</w:t>
      </w:r>
    </w:p>
    <w:p>
      <w:pPr>
        <w:pStyle w:val="PZTextpsmene"/>
        <w:rPr>
          <w:b/>
        </w:rPr>
      </w:pPr>
      <w:r w:rsidRPr="002347AE">
        <w:rPr>
          <w:b/>
        </w:rPr>
        <w:t xml:space="preserve">(h)</w:t>
      </w:r>
      <w:r w:rsidRPr="002347AE">
        <w:rPr>
          <w:b/>
        </w:rPr>
        <w:tab/>
        <w:t xml:space="preserve">accepts a non-monetary stake or wager in a game of chance contrary to Section 7(4),</w:t>
      </w:r>
    </w:p>
    <w:p>
      <w:pPr>
        <w:pStyle w:val="PZTextpsmene"/>
        <w:rPr>
          <w:b/>
        </w:rPr>
      </w:pPr>
      <w:r w:rsidRPr="002347AE">
        <w:rPr>
          <w:b/>
        </w:rPr>
        <w:t xml:space="preserve">(i) </w:t>
      </w:r>
      <w:r w:rsidRPr="002347AE">
        <w:rPr>
          <w:b/>
        </w:rPr>
        <w:tab/>
        <w:t xml:space="preserve">induces participation in a game of chance in breach of </w:t>
      </w:r>
      <w:r w:rsidRPr="002347AE">
        <w:rPr>
          <w:b/>
        </w:rPr>
        <w:t xml:space="preserve">section </w:t>
      </w:r>
      <w:r w:rsidRPr="002347AE">
        <w:rPr>
          <w:b/>
        </w:rPr>
        <w:t xml:space="preserve">7</w:t>
      </w:r>
      <w:r w:rsidRPr="002347AE">
        <w:rPr>
          <w:b/>
        </w:rPr>
        <w:t xml:space="preserve">(6), </w:t>
      </w:r>
    </w:p>
    <w:p>
      <w:pPr>
        <w:pStyle w:val="PZTextpsmene"/>
        <w:rPr>
          <w:b/>
        </w:rPr>
      </w:pPr>
      <w:r w:rsidRPr="002347AE">
        <w:rPr>
          <w:b/>
        </w:rPr>
        <w:t xml:space="preserve">(j)</w:t>
      </w:r>
      <w:r w:rsidRPr="002347AE">
        <w:rPr>
          <w:b/>
        </w:rPr>
        <w:tab/>
        <w:t xml:space="preserve">fails to ensure the availability of information and </w:t>
      </w:r>
      <w:r w:rsidRPr="002347AE">
        <w:rPr>
          <w:b/>
        </w:rPr>
        <w:t xml:space="preserve">data in the Czech language in accordance with § </w:t>
      </w:r>
      <w:r w:rsidRPr="002347AE">
        <w:rPr>
          <w:b/>
        </w:rPr>
        <w:t xml:space="preserve">9,</w:t>
      </w:r>
    </w:p>
    <w:p>
      <w:pPr>
        <w:pStyle w:val="PZTextpsmene"/>
        <w:rPr>
          <w:b/>
        </w:rPr>
      </w:pPr>
      <w:r w:rsidRPr="002347AE">
        <w:rPr>
          <w:b/>
        </w:rPr>
        <w:t xml:space="preserve">(k)</w:t>
      </w:r>
      <w:r w:rsidRPr="002347AE">
        <w:rPr>
          <w:b/>
        </w:rPr>
        <w:tab/>
        <w:t xml:space="preserve">in contravention of section 9a, accepts or returns a transaction in another currency,</w:t>
      </w:r>
    </w:p>
    <w:p>
      <w:pPr>
        <w:pStyle w:val="PZTextpsmene"/>
        <w:rPr>
          <w:b/>
        </w:rPr>
      </w:pPr>
      <w:r w:rsidRPr="002347AE">
        <w:rPr>
          <w:b/>
        </w:rPr>
        <w:t xml:space="preserve">(l)</w:t>
      </w:r>
      <w:r w:rsidRPr="002347AE">
        <w:rPr>
          <w:b/>
        </w:rPr>
        <w:tab/>
        <w:t xml:space="preserve">breaches any of the obligations relating to the </w:t>
      </w:r>
      <w:r w:rsidRPr="002347AE">
        <w:rPr>
          <w:b/>
        </w:rPr>
        <w:t xml:space="preserve">payment of the prize under Sections 10(1) </w:t>
      </w:r>
      <w:r w:rsidRPr="002347AE">
        <w:rPr>
          <w:b/>
        </w:rPr>
        <w:t xml:space="preserve">to 10(6), 10(8), 10a, 10b or 10c</w:t>
      </w:r>
      <w:r w:rsidRPr="002347AE">
        <w:rPr>
          <w:b/>
        </w:rPr>
        <w:t xml:space="preserve">,</w:t>
      </w:r>
    </w:p>
    <w:p>
      <w:pPr>
        <w:pStyle w:val="PZTextpsmene"/>
        <w:rPr>
          <w:b/>
        </w:rPr>
      </w:pPr>
      <w:r w:rsidRPr="002347AE">
        <w:rPr>
          <w:b/>
        </w:rPr>
        <w:t xml:space="preserve">(m)</w:t>
      </w:r>
      <w:r w:rsidRPr="002347AE">
        <w:rPr>
          <w:b/>
        </w:rPr>
        <w:tab/>
        <w:t xml:space="preserve">breaches the obligation of confidentiality pursuant to § 11, § 108e or § 108h(2),</w:t>
      </w:r>
    </w:p>
    <w:p>
      <w:pPr>
        <w:pStyle w:val="PZTextpsmene"/>
        <w:rPr>
          <w:b/>
        </w:rPr>
      </w:pPr>
      <w:r w:rsidRPr="002347AE">
        <w:rPr>
          <w:b/>
        </w:rPr>
        <w:t xml:space="preserve">(n)</w:t>
      </w:r>
      <w:r w:rsidRPr="002347AE">
        <w:rPr>
          <w:b/>
        </w:rPr>
        <w:tab/>
        <w:t xml:space="preserve">in contravention of </w:t>
      </w:r>
      <w:r w:rsidRPr="002347AE">
        <w:rPr>
          <w:b/>
        </w:rPr>
        <w:t xml:space="preserve">section 13, </w:t>
      </w:r>
      <w:r w:rsidRPr="002347AE">
        <w:rPr>
          <w:b/>
        </w:rPr>
        <w:t xml:space="preserve">operates a gambling game in an </w:t>
      </w:r>
      <w:r w:rsidRPr="002347AE">
        <w:rPr>
          <w:b/>
        </w:rPr>
        <w:t xml:space="preserve">area in which gambling may not be operated, </w:t>
      </w:r>
    </w:p>
    <w:p>
      <w:pPr>
        <w:pStyle w:val="PZTextpsmene"/>
        <w:rPr>
          <w:b/>
        </w:rPr>
      </w:pPr>
      <w:r w:rsidRPr="002347AE">
        <w:rPr>
          <w:b/>
        </w:rPr>
        <w:t xml:space="preserve">(o)</w:t>
      </w:r>
      <w:r w:rsidRPr="002347AE">
        <w:rPr>
          <w:b/>
        </w:rPr>
        <w:tab/>
        <w:t xml:space="preserve">fails to comply with any of the reporting obligations under Sections </w:t>
      </w:r>
      <w:r w:rsidRPr="002347AE">
        <w:rPr>
          <w:b/>
        </w:rPr>
        <w:t xml:space="preserve">13a, 108a to 108d, </w:t>
      </w:r>
    </w:p>
    <w:p>
      <w:pPr>
        <w:pStyle w:val="PZTextpsmene"/>
        <w:rPr>
          <w:b/>
        </w:rPr>
      </w:pPr>
      <w:r w:rsidRPr="002347AE">
        <w:rPr>
          <w:b/>
        </w:rPr>
        <w:t xml:space="preserve">(p) </w:t>
      </w:r>
      <w:r w:rsidRPr="002347AE">
        <w:rPr>
          <w:b/>
        </w:rPr>
        <w:tab/>
        <w:t xml:space="preserve">fails to comply with the information obligation under section 13b or 75,</w:t>
      </w:r>
    </w:p>
    <w:p>
      <w:pPr>
        <w:pStyle w:val="PZTextpsmene"/>
        <w:rPr>
          <w:b/>
        </w:rPr>
      </w:pPr>
      <w:r w:rsidRPr="002347AE">
        <w:rPr>
          <w:b/>
        </w:rPr>
        <w:t xml:space="preserve">(q)</w:t>
      </w:r>
      <w:r w:rsidRPr="002347AE">
        <w:rPr>
          <w:b/>
        </w:rPr>
        <w:tab/>
        <w:t xml:space="preserve">breaches any of the obligations relating to currency conversion under section </w:t>
      </w:r>
      <w:r w:rsidRPr="002347AE">
        <w:rPr>
          <w:b/>
        </w:rPr>
        <w:t xml:space="preserve">13f.</w:t>
      </w:r>
    </w:p>
    <w:p>
      <w:pPr>
        <w:pStyle w:val="PZTextpsmene"/>
        <w:rPr>
          <w:b/>
        </w:rPr>
      </w:pPr>
      <w:r w:rsidRPr="002347AE">
        <w:rPr>
          <w:b/>
        </w:rPr>
        <w:t xml:space="preserve">(r) </w:t>
      </w:r>
      <w:r w:rsidRPr="002347AE">
        <w:rPr>
          <w:b/>
        </w:rPr>
        <w:tab/>
        <w:t xml:space="preserve">breaches any of the </w:t>
      </w:r>
      <w:r w:rsidRPr="002347AE">
        <w:rPr>
          <w:b/>
        </w:rPr>
        <w:t xml:space="preserve">obligations relating to self-limiting measures under Sections </w:t>
      </w:r>
      <w:r w:rsidRPr="002347AE">
        <w:rPr>
          <w:b/>
        </w:rPr>
        <w:t xml:space="preserve">14 to 15,</w:t>
      </w:r>
    </w:p>
    <w:p>
      <w:pPr>
        <w:pStyle w:val="PZTextpsmene"/>
        <w:rPr>
          <w:b/>
        </w:rPr>
      </w:pPr>
      <w:r w:rsidRPr="002347AE">
        <w:rPr>
          <w:b/>
        </w:rPr>
        <w:t xml:space="preserve">(s)</w:t>
      </w:r>
      <w:r w:rsidRPr="002347AE">
        <w:rPr>
          <w:b/>
        </w:rPr>
        <w:tab/>
        <w:t xml:space="preserve">breaches any of the </w:t>
      </w:r>
      <w:r w:rsidRPr="002347AE">
        <w:rPr>
          <w:b/>
        </w:rPr>
        <w:t xml:space="preserve">obligations relating to the means of preventing participation in a gambling game pursuant to Article 16bb(1), (2)</w:t>
      </w:r>
      <w:r w:rsidRPr="002347AE">
        <w:rPr>
          <w:b/>
        </w:rPr>
        <w:t xml:space="preserve">(a), (4) </w:t>
      </w:r>
      <w:r w:rsidRPr="002347AE">
        <w:rPr>
          <w:b/>
        </w:rPr>
        <w:t xml:space="preserve">to (6),</w:t>
      </w:r>
    </w:p>
    <w:p>
      <w:pPr>
        <w:pStyle w:val="PZTextpsmene"/>
        <w:rPr>
          <w:b/>
        </w:rPr>
      </w:pPr>
      <w:r w:rsidRPr="002347AE">
        <w:rPr>
          <w:b/>
        </w:rPr>
        <w:t xml:space="preserve">(t)</w:t>
      </w:r>
      <w:r w:rsidRPr="002347AE">
        <w:rPr>
          <w:b/>
        </w:rPr>
        <w:tab/>
        <w:t xml:space="preserve">in contravention of section 16bb(2)</w:t>
      </w:r>
      <w:r w:rsidRPr="002347AE">
        <w:rPr>
          <w:b/>
        </w:rPr>
        <w:t xml:space="preserve">(b), allows a gambling participant to place a bet in a game,</w:t>
      </w:r>
    </w:p>
    <w:p>
      <w:pPr>
        <w:pStyle w:val="PZTextpsmene"/>
        <w:rPr>
          <w:b/>
        </w:rPr>
      </w:pPr>
      <w:r w:rsidRPr="002347AE">
        <w:rPr>
          <w:b/>
        </w:rPr>
        <w:t xml:space="preserve">(u)</w:t>
      </w:r>
      <w:r w:rsidRPr="002347AE">
        <w:rPr>
          <w:b/>
        </w:rPr>
        <w:tab/>
        <w:t xml:space="preserve">breaches any of the obligations relating to the registration of a natural person in the register pursuant to </w:t>
      </w:r>
      <w:r w:rsidRPr="002347AE">
        <w:rPr>
          <w:b/>
        </w:rPr>
        <w:t xml:space="preserve">section 17(1),</w:t>
      </w:r>
    </w:p>
    <w:p>
      <w:pPr>
        <w:pStyle w:val="PZTextpsmene"/>
        <w:rPr>
          <w:b/>
        </w:rPr>
      </w:pPr>
      <w:r w:rsidRPr="002347AE">
        <w:rPr>
          <w:b/>
        </w:rPr>
        <w:t xml:space="preserve">(v) </w:t>
      </w:r>
      <w:r w:rsidRPr="002347AE">
        <w:rPr>
          <w:b/>
        </w:rPr>
        <w:tab/>
        <w:t xml:space="preserve">violates any of the obligations related to registration and </w:t>
      </w:r>
      <w:r w:rsidRPr="002347AE">
        <w:rPr>
          <w:b/>
        </w:rPr>
        <w:t xml:space="preserve">user account under § 17a, § 17b(2), (3), § </w:t>
      </w:r>
      <w:r w:rsidRPr="002347AE">
        <w:rPr>
          <w:b/>
        </w:rPr>
        <w:t xml:space="preserve">17c(1), (3), § </w:t>
      </w:r>
      <w:r w:rsidRPr="002347AE">
        <w:rPr>
          <w:b/>
        </w:rPr>
        <w:t xml:space="preserve">17d(2) </w:t>
      </w:r>
      <w:r w:rsidRPr="002347AE">
        <w:rPr>
          <w:b/>
        </w:rPr>
        <w:t xml:space="preserve">and (3</w:t>
      </w:r>
      <w:r w:rsidRPr="002347AE">
        <w:rPr>
          <w:b/>
        </w:rPr>
        <w:t xml:space="preserve">),</w:t>
      </w:r>
    </w:p>
    <w:p>
      <w:pPr>
        <w:pStyle w:val="PZTextpsmene"/>
        <w:rPr>
          <w:b/>
        </w:rPr>
      </w:pPr>
      <w:r w:rsidRPr="002347AE">
        <w:rPr>
          <w:b/>
        </w:rPr>
        <w:t xml:space="preserve">(w)</w:t>
      </w:r>
      <w:r w:rsidRPr="002347AE">
        <w:rPr>
          <w:b/>
        </w:rPr>
        <w:tab/>
        <w:t xml:space="preserve">permits the transfer of registered cash or gaming funds in contravention of section </w:t>
      </w:r>
      <w:r w:rsidRPr="002347AE">
        <w:rPr>
          <w:b/>
        </w:rPr>
        <w:t xml:space="preserve">17d(4) </w:t>
      </w:r>
      <w:r w:rsidRPr="002347AE">
        <w:rPr>
          <w:b/>
        </w:rPr>
        <w:t xml:space="preserve">or (5),</w:t>
      </w:r>
    </w:p>
    <w:p>
      <w:pPr>
        <w:pStyle w:val="PZTextpsmene"/>
        <w:rPr>
          <w:b/>
        </w:rPr>
      </w:pPr>
      <w:r w:rsidRPr="002347AE">
        <w:rPr>
          <w:b/>
        </w:rPr>
        <w:t xml:space="preserve">(x) </w:t>
      </w:r>
      <w:r w:rsidRPr="002347AE">
        <w:rPr>
          <w:b/>
        </w:rPr>
        <w:tab/>
        <w:t xml:space="preserve">permits the creation of a user account or the placing of a bet in a game of chance in contravention of </w:t>
      </w:r>
      <w:r w:rsidRPr="002347AE">
        <w:rPr>
          <w:b/>
        </w:rPr>
        <w:t xml:space="preserve">section </w:t>
      </w:r>
      <w:r w:rsidRPr="002347AE">
        <w:rPr>
          <w:b/>
        </w:rPr>
        <w:t xml:space="preserve">17d(6),</w:t>
      </w:r>
    </w:p>
    <w:p>
      <w:pPr>
        <w:pStyle w:val="PZTextpsmene"/>
        <w:rPr>
          <w:b/>
        </w:rPr>
      </w:pPr>
      <w:r w:rsidRPr="002347AE">
        <w:rPr>
          <w:b/>
        </w:rPr>
        <w:t xml:space="preserve">(y) </w:t>
      </w:r>
      <w:r w:rsidRPr="002347AE">
        <w:rPr>
          <w:b/>
        </w:rPr>
        <w:tab/>
        <w:t xml:space="preserve">breaches any of the obligations relating to the financing of an online game under section </w:t>
      </w:r>
      <w:r w:rsidRPr="002347AE">
        <w:rPr>
          <w:b/>
        </w:rPr>
        <w:t xml:space="preserve">17e(4) </w:t>
      </w:r>
      <w:r w:rsidRPr="002347AE">
        <w:rPr>
          <w:b/>
        </w:rPr>
        <w:t xml:space="preserve">to (6), (8) </w:t>
      </w:r>
      <w:r w:rsidRPr="002347AE">
        <w:rPr>
          <w:b/>
        </w:rPr>
        <w:t xml:space="preserve">or (9); or</w:t>
      </w:r>
    </w:p>
    <w:p>
      <w:pPr>
        <w:pStyle w:val="PZTextpsmene"/>
        <w:rPr>
          <w:b/>
        </w:rPr>
      </w:pPr>
      <w:r w:rsidRPr="002347AE">
        <w:rPr>
          <w:b/>
        </w:rPr>
        <w:lastRenderedPageBreak/>
        <w:t xml:space="preserve">(z)</w:t>
      </w:r>
      <w:r w:rsidRPr="002347AE">
        <w:rPr>
          <w:b/>
        </w:rPr>
        <w:tab/>
        <w:t xml:space="preserve">fails to fulfil any of the obligations related to the user account pursuant to Section 17f(1).</w:t>
      </w:r>
    </w:p>
    <w:p>
      <w:pPr>
        <w:pStyle w:val="Textparagrafu"/>
        <w:keepNext/>
        <w:rPr>
          <w:b/>
        </w:rPr>
      </w:pPr>
      <w:r w:rsidRPr="002347AE">
        <w:rPr>
          <w:b/>
        </w:rPr>
        <w:t xml:space="preserve"> (2) The operator shall further commit an offence by</w:t>
      </w:r>
    </w:p>
    <w:p>
      <w:pPr>
        <w:pStyle w:val="PZTextpsmene"/>
        <w:rPr>
          <w:b/>
        </w:rPr>
      </w:pPr>
      <w:r w:rsidRPr="002347AE">
        <w:rPr>
          <w:b/>
        </w:rPr>
        <w:t xml:space="preserve">(a) </w:t>
      </w:r>
      <w:r w:rsidRPr="002347AE">
        <w:rPr>
          <w:b/>
        </w:rPr>
        <w:tab/>
        <w:t xml:space="preserve">fails to provide an extract from the data recorded in the user account pursuant to § </w:t>
      </w:r>
      <w:r w:rsidRPr="002347AE">
        <w:rPr>
          <w:b/>
        </w:rPr>
        <w:t xml:space="preserve">17h,</w:t>
      </w:r>
    </w:p>
    <w:p>
      <w:pPr>
        <w:pStyle w:val="PZTextpsmene"/>
        <w:rPr>
          <w:b/>
        </w:rPr>
      </w:pPr>
      <w:r w:rsidRPr="002347AE">
        <w:rPr>
          <w:b/>
        </w:rPr>
        <w:t xml:space="preserve">(b) </w:t>
      </w:r>
      <w:r w:rsidRPr="002347AE">
        <w:rPr>
          <w:b/>
        </w:rPr>
        <w:tab/>
        <w:t xml:space="preserve">breaches any of the obligations relating to the disbursement of funds from a user account under section 17i,</w:t>
      </w:r>
    </w:p>
    <w:p>
      <w:pPr>
        <w:pStyle w:val="PZTextpsmene"/>
        <w:rPr>
          <w:b/>
        </w:rPr>
      </w:pPr>
      <w:r w:rsidRPr="002347AE">
        <w:rPr>
          <w:b/>
        </w:rPr>
        <w:t xml:space="preserve">(c)</w:t>
      </w:r>
      <w:r w:rsidRPr="002347AE">
        <w:rPr>
          <w:b/>
        </w:rPr>
        <w:t xml:space="preserve">charge a fee for the inactivity of a gambling participant </w:t>
      </w:r>
      <w:r w:rsidRPr="002347AE">
        <w:rPr>
          <w:b/>
        </w:rPr>
        <w:tab/>
        <w:t xml:space="preserve">in contravention of section 17k(1)</w:t>
      </w:r>
      <w:r w:rsidRPr="002347AE">
        <w:rPr>
          <w:b/>
        </w:rPr>
        <w:t xml:space="preserve">,</w:t>
      </w:r>
    </w:p>
    <w:p>
      <w:pPr>
        <w:pStyle w:val="PZTextpsmene"/>
        <w:rPr>
          <w:b/>
        </w:rPr>
      </w:pPr>
      <w:r w:rsidRPr="002347AE">
        <w:rPr>
          <w:b/>
        </w:rPr>
        <w:t xml:space="preserve">(d) </w:t>
      </w:r>
      <w:r w:rsidRPr="002347AE">
        <w:rPr>
          <w:b/>
        </w:rPr>
        <w:tab/>
        <w:t xml:space="preserve">violates any of the obligations related to the termination of a user account pursuant to § 17l, § 17m(1), (4), (6), § </w:t>
      </w:r>
      <w:r w:rsidRPr="002347AE">
        <w:rPr>
          <w:b/>
        </w:rPr>
        <w:t xml:space="preserve">17n(1), § </w:t>
      </w:r>
      <w:r w:rsidRPr="002347AE">
        <w:rPr>
          <w:b/>
        </w:rPr>
        <w:t xml:space="preserve">17o(4)</w:t>
      </w:r>
      <w:r w:rsidRPr="002347AE">
        <w:rPr>
          <w:b/>
        </w:rPr>
        <w:t xml:space="preserve">, or § </w:t>
      </w:r>
      <w:r w:rsidRPr="002347AE">
        <w:rPr>
          <w:b/>
        </w:rPr>
        <w:t xml:space="preserve">17p,</w:t>
      </w:r>
    </w:p>
    <w:p>
      <w:pPr>
        <w:pStyle w:val="PZTextpsmene"/>
        <w:rPr>
          <w:b/>
        </w:rPr>
      </w:pPr>
      <w:r w:rsidRPr="002347AE">
        <w:rPr>
          <w:b/>
        </w:rPr>
        <w:t xml:space="preserve">(e)</w:t>
      </w:r>
      <w:r w:rsidRPr="002347AE">
        <w:rPr>
          <w:b/>
        </w:rPr>
        <w:tab/>
        <w:t xml:space="preserve">breaches any of the </w:t>
      </w:r>
      <w:r w:rsidRPr="002347AE">
        <w:rPr>
          <w:b/>
        </w:rPr>
        <w:t xml:space="preserve">obligations related to the termination of a user account under section 17m(2), (3), (5), section </w:t>
      </w:r>
      <w:r w:rsidRPr="002347AE">
        <w:rPr>
          <w:b/>
        </w:rPr>
        <w:t xml:space="preserve">17n(4) </w:t>
      </w:r>
      <w:r w:rsidRPr="002347AE">
        <w:rPr>
          <w:b/>
        </w:rPr>
        <w:t xml:space="preserve">or section </w:t>
      </w:r>
      <w:r w:rsidRPr="002347AE">
        <w:rPr>
          <w:b/>
        </w:rPr>
        <w:t xml:space="preserve">17o(3),</w:t>
      </w:r>
    </w:p>
    <w:p>
      <w:pPr>
        <w:pStyle w:val="PZTextpsmene"/>
        <w:rPr>
          <w:b/>
        </w:rPr>
      </w:pPr>
      <w:r w:rsidRPr="002347AE">
        <w:rPr>
          <w:b/>
        </w:rPr>
        <w:t xml:space="preserve">(f) </w:t>
      </w:r>
      <w:r w:rsidRPr="002347AE">
        <w:rPr>
          <w:b/>
        </w:rPr>
        <w:tab/>
        <w:t xml:space="preserve">fails to ensure compliance with the procedure for handling value chips, gaming chips, banknotes or coins referred to in section 58(3),</w:t>
      </w:r>
    </w:p>
    <w:p>
      <w:pPr>
        <w:pStyle w:val="PZTextpsmene"/>
        <w:rPr>
          <w:b/>
        </w:rPr>
      </w:pPr>
      <w:r w:rsidRPr="002347AE">
        <w:rPr>
          <w:b/>
        </w:rPr>
        <w:t xml:space="preserve">(g) </w:t>
      </w:r>
      <w:r w:rsidRPr="002347AE">
        <w:rPr>
          <w:b/>
        </w:rPr>
        <w:tab/>
        <w:t xml:space="preserve">breaches any of the obligations relating to the operation of the gaming premises under section 65, 66(1) </w:t>
      </w:r>
      <w:r w:rsidRPr="002347AE">
        <w:rPr>
          <w:b/>
        </w:rPr>
        <w:t xml:space="preserve">to (3) or (5),</w:t>
      </w:r>
    </w:p>
    <w:p>
      <w:pPr>
        <w:pStyle w:val="PZTextpsmene"/>
        <w:rPr>
          <w:b/>
        </w:rPr>
      </w:pPr>
      <w:r w:rsidRPr="002347AE">
        <w:rPr>
          <w:b/>
        </w:rPr>
        <w:t xml:space="preserve">(h)</w:t>
      </w:r>
      <w:r w:rsidRPr="002347AE">
        <w:rPr>
          <w:b/>
        </w:rPr>
        <w:tab/>
        <w:t xml:space="preserve">breaches any of the obligations relating to the operation of a gambling establishment under section 67,</w:t>
      </w:r>
    </w:p>
    <w:p>
      <w:pPr>
        <w:pStyle w:val="PZTextpsmene"/>
        <w:rPr>
          <w:b/>
        </w:rPr>
      </w:pPr>
      <w:r w:rsidRPr="002347AE">
        <w:rPr>
          <w:b/>
        </w:rPr>
        <w:t xml:space="preserve">(i)</w:t>
      </w:r>
      <w:r w:rsidRPr="002347AE">
        <w:rPr>
          <w:b/>
        </w:rPr>
        <w:tab/>
        <w:t xml:space="preserve">breaches any of the obligations relating to the operation of a casino under </w:t>
      </w:r>
      <w:r w:rsidRPr="002347AE">
        <w:rPr>
          <w:b/>
        </w:rPr>
        <w:t xml:space="preserve">sections 68 to 68b,</w:t>
      </w:r>
    </w:p>
    <w:p>
      <w:pPr>
        <w:pStyle w:val="PZTextpsmene"/>
        <w:rPr>
          <w:b/>
        </w:rPr>
      </w:pPr>
      <w:r w:rsidRPr="002347AE">
        <w:rPr>
          <w:b/>
        </w:rPr>
        <w:t xml:space="preserve">(j) </w:t>
      </w:r>
      <w:r w:rsidRPr="002347AE">
        <w:rPr>
          <w:b/>
        </w:rPr>
        <w:tab/>
        <w:t xml:space="preserve">in contravention of section 68c(2), allocates a countable live gaming table to the studio,</w:t>
      </w:r>
    </w:p>
    <w:p>
      <w:pPr>
        <w:pStyle w:val="PZTextpsmene"/>
        <w:rPr>
          <w:b/>
        </w:rPr>
      </w:pPr>
      <w:r w:rsidRPr="002347AE">
        <w:rPr>
          <w:b/>
        </w:rPr>
        <w:t xml:space="preserve">(k)</w:t>
      </w:r>
      <w:r w:rsidRPr="002347AE">
        <w:rPr>
          <w:b/>
        </w:rPr>
        <w:tab/>
        <w:t xml:space="preserve">breaches any of the obligations relating to the operation of the study pursuant to section 68c(3) or (4),</w:t>
      </w:r>
    </w:p>
    <w:p>
      <w:pPr>
        <w:pStyle w:val="PZTextpsmene"/>
        <w:rPr>
          <w:b/>
        </w:rPr>
      </w:pPr>
      <w:r w:rsidRPr="002347AE">
        <w:rPr>
          <w:b/>
        </w:rPr>
        <w:t xml:space="preserve">(l)</w:t>
      </w:r>
      <w:r w:rsidRPr="002347AE">
        <w:rPr>
          <w:b/>
        </w:rPr>
        <w:tab/>
        <w:t xml:space="preserve">in contravention of </w:t>
      </w:r>
      <w:r w:rsidRPr="002347AE">
        <w:rPr>
          <w:b/>
        </w:rPr>
        <w:t xml:space="preserve">section </w:t>
      </w:r>
      <w:r w:rsidRPr="002347AE">
        <w:rPr>
          <w:b/>
        </w:rPr>
        <w:t xml:space="preserve">69, allows a person under the age of 18 to enter the gaming area.</w:t>
      </w:r>
    </w:p>
    <w:p>
      <w:pPr>
        <w:pStyle w:val="PZTextpsmene"/>
        <w:rPr>
          <w:b/>
        </w:rPr>
      </w:pPr>
      <w:r w:rsidRPr="002347AE">
        <w:rPr>
          <w:b/>
        </w:rPr>
        <w:t xml:space="preserve">(m)</w:t>
      </w:r>
      <w:r w:rsidRPr="002347AE">
        <w:rPr>
          <w:b/>
        </w:rPr>
        <w:tab/>
        <w:t xml:space="preserve">breaches any of the obligations relating to identification under Article 71(1) </w:t>
      </w:r>
      <w:r w:rsidRPr="002347AE">
        <w:rPr>
          <w:b/>
        </w:rPr>
        <w:t xml:space="preserve">and (</w:t>
      </w:r>
      <w:r w:rsidRPr="002347AE">
        <w:rPr>
          <w:b/>
        </w:rPr>
        <w:t xml:space="preserve">2),</w:t>
      </w:r>
    </w:p>
    <w:p>
      <w:pPr>
        <w:pStyle w:val="PZTextpsmene"/>
        <w:rPr>
          <w:b/>
        </w:rPr>
      </w:pPr>
      <w:r w:rsidRPr="002347AE">
        <w:rPr>
          <w:b/>
        </w:rPr>
        <w:t xml:space="preserve">(n) </w:t>
      </w:r>
      <w:r w:rsidRPr="002347AE">
        <w:rPr>
          <w:b/>
        </w:rPr>
        <w:tab/>
        <w:t xml:space="preserve">fails to comply with any of the monitoring obligations under sections 72 to 72c,</w:t>
      </w:r>
    </w:p>
    <w:p>
      <w:pPr>
        <w:pStyle w:val="PZTextpsmene"/>
        <w:rPr>
          <w:b/>
        </w:rPr>
      </w:pPr>
      <w:r w:rsidRPr="002347AE">
        <w:rPr>
          <w:b/>
        </w:rPr>
        <w:t xml:space="preserve">(o)</w:t>
      </w:r>
      <w:r w:rsidRPr="002347AE">
        <w:rPr>
          <w:b/>
        </w:rPr>
        <w:tab/>
        <w:t xml:space="preserve">breaches any of the </w:t>
      </w:r>
      <w:r w:rsidRPr="002347AE">
        <w:rPr>
          <w:b/>
        </w:rPr>
        <w:t xml:space="preserve">obligations related to the inspection of the camera system diagram pursuant to Section 72d(4),</w:t>
      </w:r>
    </w:p>
    <w:p>
      <w:pPr>
        <w:pStyle w:val="PZTextpsmene"/>
        <w:rPr>
          <w:b/>
        </w:rPr>
      </w:pPr>
      <w:r w:rsidRPr="002347AE">
        <w:rPr>
          <w:b/>
        </w:rPr>
        <w:t xml:space="preserve">(p)</w:t>
      </w:r>
      <w:r w:rsidRPr="002347AE">
        <w:rPr>
          <w:b/>
        </w:rPr>
        <w:tab/>
        <w:t xml:space="preserve">offers or provides facilities for participation in an online game in contravention of section 73(4),</w:t>
      </w:r>
    </w:p>
    <w:p>
      <w:pPr>
        <w:pStyle w:val="PZTextpsmene"/>
        <w:rPr>
          <w:b/>
        </w:rPr>
      </w:pPr>
      <w:r w:rsidRPr="002347AE">
        <w:rPr>
          <w:b/>
        </w:rPr>
        <w:t xml:space="preserve">(q)</w:t>
      </w:r>
      <w:r w:rsidRPr="002347AE">
        <w:rPr>
          <w:b/>
        </w:rPr>
        <w:tab/>
        <w:t xml:space="preserve">breaches any of the obligations relating to the </w:t>
      </w:r>
      <w:r w:rsidRPr="002347AE">
        <w:rPr>
          <w:b/>
        </w:rPr>
        <w:t xml:space="preserve">submission of documents under section 87,</w:t>
      </w:r>
    </w:p>
    <w:p>
      <w:pPr>
        <w:pStyle w:val="PZTextpsmene"/>
        <w:rPr>
          <w:b/>
        </w:rPr>
      </w:pPr>
      <w:r w:rsidRPr="002347AE">
        <w:rPr>
          <w:b/>
        </w:rPr>
        <w:t xml:space="preserve">(r)</w:t>
      </w:r>
      <w:r w:rsidRPr="002347AE">
        <w:rPr>
          <w:b/>
        </w:rPr>
        <w:tab/>
        <w:t xml:space="preserve">breaches any of the obligations relating to technical requirements referred to in Section </w:t>
      </w:r>
      <w:r w:rsidRPr="002347AE">
        <w:rPr>
          <w:b/>
        </w:rPr>
        <w:t xml:space="preserve">109(1),</w:t>
      </w:r>
    </w:p>
    <w:p>
      <w:pPr>
        <w:pStyle w:val="PZTextpsmene"/>
        <w:rPr>
          <w:b/>
        </w:rPr>
      </w:pPr>
      <w:r w:rsidRPr="002347AE">
        <w:rPr>
          <w:b/>
        </w:rPr>
        <w:t xml:space="preserve">(s)</w:t>
      </w:r>
      <w:r w:rsidRPr="002347AE">
        <w:rPr>
          <w:b/>
        </w:rPr>
        <w:tab/>
        <w:t xml:space="preserve">breaches any of the </w:t>
      </w:r>
      <w:r w:rsidRPr="002347AE">
        <w:rPr>
          <w:b/>
        </w:rPr>
        <w:t xml:space="preserve">obligations relating to </w:t>
      </w:r>
      <w:r w:rsidRPr="002347AE">
        <w:rPr>
          <w:b/>
        </w:rPr>
        <w:t xml:space="preserve">technical requirements under section </w:t>
      </w:r>
      <w:r w:rsidRPr="002347AE">
        <w:rPr>
          <w:b/>
        </w:rPr>
        <w:t xml:space="preserve">109a(4), (5), </w:t>
      </w:r>
      <w:r w:rsidRPr="002347AE">
        <w:rPr>
          <w:b/>
        </w:rPr>
        <w:t xml:space="preserve">109c(4) </w:t>
      </w:r>
      <w:r w:rsidRPr="002347AE">
        <w:rPr>
          <w:b/>
        </w:rPr>
        <w:t xml:space="preserve">or (5); or</w:t>
      </w:r>
    </w:p>
    <w:p>
      <w:pPr>
        <w:pStyle w:val="PZTextpsmene"/>
        <w:rPr>
          <w:b/>
        </w:rPr>
      </w:pPr>
      <w:r w:rsidRPr="002347AE">
        <w:rPr>
          <w:b/>
        </w:rPr>
        <w:t xml:space="preserve">(t)</w:t>
      </w:r>
      <w:r w:rsidRPr="002347AE">
        <w:rPr>
          <w:b/>
        </w:rPr>
        <w:tab/>
        <w:t xml:space="preserve">breaches any of the obligations relating to the detention of the item pursuant to section 121(4).</w:t>
      </w:r>
    </w:p>
    <w:p>
      <w:pPr>
        <w:pStyle w:val="Textparagrafu"/>
        <w:rPr>
          <w:b/>
        </w:rPr>
      </w:pPr>
      <w:r w:rsidRPr="002347AE">
        <w:rPr>
          <w:b/>
        </w:rPr>
        <w:t xml:space="preserve">(3) An operator or his legal successor commits an offence by breaching any of the obligations related to the revocation or termination of the authorisation to operate a gambling game pursuant to section 104a.</w:t>
      </w:r>
    </w:p>
    <w:p>
      <w:pPr>
        <w:pStyle w:val="Textparagrafu"/>
        <w:rPr>
          <w:b/>
        </w:rPr>
      </w:pPr>
      <w:r w:rsidRPr="002347AE">
        <w:rPr>
          <w:b/>
        </w:rPr>
        <w:t xml:space="preserve">(4) An offence under subsection (1) is punishable by a fine</w:t>
      </w:r>
    </w:p>
    <w:p>
      <w:pPr>
        <w:pStyle w:val="PZTextpsmene"/>
        <w:rPr>
          <w:b/>
        </w:rPr>
      </w:pPr>
      <w:r w:rsidRPr="002347AE">
        <w:rPr>
          <w:b/>
        </w:rPr>
        <w:t xml:space="preserve">(a) </w:t>
      </w:r>
      <w:r w:rsidRPr="002347AE">
        <w:rPr>
          <w:b/>
        </w:rPr>
        <w:tab/>
        <w:t xml:space="preserve">up to CZK 50 000 000 if the offence is an offence under (a), (d), (e), (n), (o), (t), (u) or (v),</w:t>
      </w:r>
    </w:p>
    <w:p>
      <w:pPr>
        <w:pStyle w:val="PZTextpsmene"/>
        <w:rPr>
          <w:b/>
        </w:rPr>
      </w:pPr>
      <w:r w:rsidRPr="002347AE">
        <w:rPr>
          <w:b/>
        </w:rPr>
        <w:t xml:space="preserve">(b) </w:t>
      </w:r>
      <w:r w:rsidRPr="002347AE">
        <w:rPr>
          <w:b/>
        </w:rPr>
        <w:tab/>
        <w:t xml:space="preserve">up to CZK 5 000 000 if the offence is an offence under (c), (g), (h), (i), (l), (m), (r), (s), (x), (y) or (z),</w:t>
      </w:r>
    </w:p>
    <w:p>
      <w:pPr>
        <w:pStyle w:val="PZTextpsmene"/>
        <w:rPr>
          <w:b/>
        </w:rPr>
      </w:pPr>
      <w:r w:rsidRPr="002347AE">
        <w:rPr>
          <w:b/>
        </w:rPr>
        <w:t xml:space="preserve">(c) </w:t>
      </w:r>
      <w:r w:rsidRPr="002347AE">
        <w:rPr>
          <w:b/>
        </w:rPr>
        <w:tab/>
        <w:t xml:space="preserve">up to CZK 1 000 000 if the offence is an offence under point (b), (f), (j), (k), (p), (q) or (w).</w:t>
      </w:r>
    </w:p>
    <w:p>
      <w:pPr>
        <w:pStyle w:val="Textparagrafu"/>
        <w:rPr>
          <w:b/>
        </w:rPr>
      </w:pPr>
      <w:r w:rsidRPr="002347AE">
        <w:rPr>
          <w:b/>
        </w:rPr>
        <w:t xml:space="preserve">(5) An offence under subsection (2) is punishable by a fine</w:t>
      </w:r>
    </w:p>
    <w:p>
      <w:pPr>
        <w:pStyle w:val="PZTextpsmene"/>
        <w:rPr>
          <w:b/>
        </w:rPr>
      </w:pPr>
      <w:r w:rsidRPr="002347AE">
        <w:rPr>
          <w:b/>
        </w:rPr>
        <w:t xml:space="preserve">(a) </w:t>
      </w:r>
      <w:r w:rsidRPr="002347AE">
        <w:rPr>
          <w:b/>
        </w:rPr>
        <w:tab/>
        <w:t xml:space="preserve">up to CZK 50 000 000 if the offence is an offence under (h), (i), (k), (l), (m), (n), (p) or (r),</w:t>
      </w:r>
    </w:p>
    <w:p>
      <w:pPr>
        <w:pStyle w:val="PZTextpsmene"/>
        <w:rPr>
          <w:b/>
        </w:rPr>
      </w:pPr>
      <w:r w:rsidRPr="002347AE">
        <w:rPr>
          <w:b/>
        </w:rPr>
        <w:t xml:space="preserve">(b) </w:t>
      </w:r>
      <w:r w:rsidRPr="002347AE">
        <w:rPr>
          <w:b/>
        </w:rPr>
        <w:tab/>
        <w:t xml:space="preserve">up to CZK 5 000 000 if the offence is an offence under point (b), (c), (d), (f), (g), (j), (o), (q), (s) or (t),</w:t>
      </w:r>
    </w:p>
    <w:p>
      <w:pPr>
        <w:pStyle w:val="PZTextpsmene"/>
        <w:rPr>
          <w:b/>
        </w:rPr>
      </w:pPr>
      <w:r w:rsidRPr="002347AE">
        <w:rPr>
          <w:b/>
        </w:rPr>
        <w:t xml:space="preserve">(c) </w:t>
      </w:r>
      <w:r w:rsidRPr="002347AE">
        <w:rPr>
          <w:b/>
        </w:rPr>
        <w:tab/>
        <w:t xml:space="preserve">up to CZK 1 000 000 if the offence is an offence under point (a) or (e).</w:t>
      </w:r>
    </w:p>
    <w:p>
      <w:pPr>
        <w:pStyle w:val="Textparagrafu"/>
        <w:rPr>
          <w:b/>
        </w:rPr>
      </w:pPr>
      <w:r w:rsidRPr="002347AE">
        <w:rPr>
          <w:b/>
        </w:rPr>
        <w:t xml:space="preserve"> (6) A fine of up to CZK 5,000,000 may be imposed for an offence under subsection (3).</w:t>
      </w:r>
    </w:p>
    <w:p>
      <w:pPr>
        <w:pStyle w:val="Textparagrafu"/>
        <w:rPr>
          <w:b/>
        </w:rPr>
      </w:pPr>
      <w:r w:rsidRPr="002347AE">
        <w:rPr>
          <w:b/>
        </w:rPr>
        <w:lastRenderedPageBreak/>
        <w:t xml:space="preserve">(7) A </w:t>
      </w:r>
      <w:r w:rsidRPr="002347AE">
        <w:rPr>
          <w:b/>
        </w:rPr>
        <w:t xml:space="preserve">fine of up to CZK 100,000 </w:t>
      </w:r>
      <w:r w:rsidRPr="002347AE">
        <w:rPr>
          <w:b/>
        </w:rPr>
        <w:lastRenderedPageBreak/>
        <w:t xml:space="preserve">may be imposed for an offence under subsections (1) </w:t>
      </w:r>
      <w:r w:rsidRPr="002347AE">
        <w:rPr>
          <w:b/>
        </w:rPr>
        <w:t xml:space="preserve">to (3) </w:t>
      </w:r>
      <w:r w:rsidRPr="002347AE">
        <w:rPr>
          <w:b/>
        </w:rPr>
        <w:lastRenderedPageBreak/>
        <w:t xml:space="preserve">by way of an on-the-spot order</w:t>
      </w:r>
      <w:r w:rsidRPr="002347AE">
        <w:rPr>
          <w:b/>
        </w:rPr>
        <w:t xml:space="preserve">.</w:t>
      </w:r>
    </w:p>
    <w:p>
      <w:pPr>
        <w:pStyle w:val="Dl"/>
        <w:rPr>
          <w:b/>
        </w:rPr>
      </w:pPr>
      <w:r w:rsidRPr="00F41E04">
        <w:rPr>
          <w:b/>
        </w:rPr>
        <w:t xml:space="preserve">Episode 2</w:t>
      </w:r>
    </w:p>
    <w:p>
      <w:pPr>
        <w:pStyle w:val="Nadpisdlu"/>
      </w:pPr>
      <w:r w:rsidRPr="00F41E04">
        <w:t xml:space="preserve">Offences by other persons</w:t>
      </w:r>
    </w:p>
    <w:p>
      <w:pPr>
        <w:pStyle w:val="Paragraf"/>
        <w:numPr>
          <w:ilvl w:val="0"/>
          <w:numId w:val="24"/>
        </w:numPr>
        <w:rPr>
          <w:b/>
        </w:rPr>
      </w:pPr>
      <w:r w:rsidRPr="00F41E04">
        <w:rPr>
          <w:b/>
        </w:rPr>
        <w:t xml:space="preserve">§ 123a</w:t>
      </w:r>
    </w:p>
    <w:p>
      <w:pPr>
        <w:pStyle w:val="Nadpisparagrafu"/>
      </w:pPr>
      <w:r w:rsidRPr="002347AE">
        <w:t xml:space="preserve">Offences by an authorised person</w:t>
      </w:r>
    </w:p>
    <w:p>
      <w:pPr>
        <w:pStyle w:val="Textparagrafu"/>
        <w:rPr>
          <w:b/>
        </w:rPr>
      </w:pPr>
      <w:r w:rsidRPr="002347AE">
        <w:rPr>
          <w:b/>
        </w:rPr>
        <w:t xml:space="preserve">(1) An authorised person commits an offence by</w:t>
      </w:r>
    </w:p>
    <w:p>
      <w:pPr>
        <w:pStyle w:val="PZTextpsmene"/>
        <w:rPr>
          <w:b/>
        </w:rPr>
      </w:pPr>
      <w:r w:rsidRPr="002347AE">
        <w:rPr>
          <w:b/>
        </w:rPr>
        <w:t xml:space="preserve">(a) </w:t>
      </w:r>
      <w:r w:rsidRPr="002347AE">
        <w:rPr>
          <w:b/>
        </w:rPr>
        <w:tab/>
        <w:t xml:space="preserve">fails to notify changes in the facts relevant to the </w:t>
      </w:r>
      <w:r w:rsidRPr="002347AE">
        <w:rPr>
          <w:b/>
        </w:rPr>
        <w:t xml:space="preserve">issue of the authorisation for </w:t>
      </w:r>
      <w:r w:rsidRPr="002347AE">
        <w:rPr>
          <w:b/>
        </w:rPr>
        <w:t xml:space="preserve">professional assessment and </w:t>
      </w:r>
      <w:r w:rsidRPr="002347AE">
        <w:rPr>
          <w:b/>
        </w:rPr>
        <w:t xml:space="preserve">certification or </w:t>
      </w:r>
      <w:r w:rsidRPr="002347AE">
        <w:rPr>
          <w:b/>
        </w:rPr>
        <w:t xml:space="preserve">fails to submit documents </w:t>
      </w:r>
      <w:r w:rsidRPr="002347AE">
        <w:rPr>
          <w:b/>
        </w:rPr>
        <w:t xml:space="preserve">on </w:t>
      </w:r>
      <w:r w:rsidRPr="002347AE">
        <w:rPr>
          <w:b/>
        </w:rPr>
        <w:t xml:space="preserve">those facts in accordance with § </w:t>
      </w:r>
      <w:r w:rsidRPr="002347AE">
        <w:rPr>
          <w:b/>
        </w:rPr>
        <w:t xml:space="preserve">110a ,</w:t>
      </w:r>
    </w:p>
    <w:p>
      <w:pPr>
        <w:pStyle w:val="PZTextpsmene"/>
        <w:rPr>
          <w:b/>
        </w:rPr>
      </w:pPr>
      <w:r w:rsidRPr="002347AE">
        <w:rPr>
          <w:b/>
        </w:rPr>
        <w:t xml:space="preserve">(b)</w:t>
      </w:r>
      <w:r w:rsidRPr="002347AE">
        <w:rPr>
          <w:b/>
        </w:rPr>
        <w:t xml:space="preserve">fails to comply with any of the </w:t>
      </w:r>
      <w:r w:rsidRPr="002347AE">
        <w:rPr>
          <w:b/>
        </w:rPr>
        <w:t xml:space="preserve">obligations referred to in section </w:t>
      </w:r>
      <w:r w:rsidRPr="002347AE">
        <w:rPr>
          <w:b/>
        </w:rPr>
        <w:t xml:space="preserve">112a(1) </w:t>
      </w:r>
      <w:r w:rsidRPr="002347AE">
        <w:rPr>
          <w:b/>
        </w:rPr>
        <w:tab/>
        <w:t xml:space="preserve">when carrying out professional assessment and </w:t>
      </w:r>
      <w:r w:rsidRPr="002347AE">
        <w:rPr>
          <w:b/>
        </w:rPr>
        <w:t xml:space="preserve">certification</w:t>
      </w:r>
      <w:r w:rsidRPr="002347AE">
        <w:rPr>
          <w:b/>
        </w:rPr>
        <w:t xml:space="preserve">,</w:t>
      </w:r>
    </w:p>
    <w:p>
      <w:pPr>
        <w:pStyle w:val="PZTextpsmene"/>
        <w:rPr>
          <w:b/>
        </w:rPr>
      </w:pPr>
      <w:r w:rsidRPr="002347AE">
        <w:rPr>
          <w:b/>
        </w:rPr>
        <w:t xml:space="preserve">(c)</w:t>
      </w:r>
      <w:r w:rsidRPr="002347AE">
        <w:rPr>
          <w:b/>
        </w:rPr>
        <w:tab/>
        <w:t xml:space="preserve">issues an assessment output document and </w:t>
      </w:r>
      <w:r w:rsidRPr="002347AE">
        <w:rPr>
          <w:b/>
        </w:rPr>
        <w:t xml:space="preserve">certificate in breach </w:t>
      </w:r>
      <w:r w:rsidRPr="002347AE">
        <w:rPr>
          <w:b/>
        </w:rPr>
        <w:t xml:space="preserve">of </w:t>
      </w:r>
      <w:r w:rsidRPr="002347AE">
        <w:rPr>
          <w:b/>
        </w:rPr>
        <w:t xml:space="preserve">Section </w:t>
      </w:r>
      <w:r w:rsidRPr="002347AE">
        <w:rPr>
          <w:b/>
        </w:rPr>
        <w:t xml:space="preserve">112a(2); or</w:t>
      </w:r>
    </w:p>
    <w:p>
      <w:pPr>
        <w:pStyle w:val="PZTextpsmene"/>
        <w:rPr>
          <w:b/>
        </w:rPr>
      </w:pPr>
      <w:r w:rsidRPr="002347AE">
        <w:rPr>
          <w:b/>
        </w:rPr>
        <w:t xml:space="preserve">(d)</w:t>
      </w:r>
      <w:r w:rsidRPr="002347AE">
        <w:rPr>
          <w:b/>
        </w:rPr>
        <w:tab/>
        <w:t xml:space="preserve">fails to notify the commencement or termination of professional assessment and </w:t>
      </w:r>
      <w:r w:rsidRPr="002347AE">
        <w:rPr>
          <w:b/>
        </w:rPr>
        <w:t xml:space="preserve">certification pursuant to Section </w:t>
      </w:r>
      <w:r w:rsidRPr="002347AE">
        <w:rPr>
          <w:b/>
        </w:rPr>
        <w:t xml:space="preserve">112b.</w:t>
      </w:r>
    </w:p>
    <w:p>
      <w:pPr>
        <w:pStyle w:val="Textparagrafu"/>
        <w:rPr>
          <w:b/>
        </w:rPr>
      </w:pPr>
      <w:r w:rsidRPr="002347AE">
        <w:rPr>
          <w:b/>
        </w:rPr>
        <w:t xml:space="preserve">(2) The authorised person or his successor in title commits an offence by failing to comply with any of the </w:t>
      </w:r>
      <w:r w:rsidRPr="002347AE">
        <w:rPr>
          <w:b/>
        </w:rPr>
        <w:t xml:space="preserve">obligations related to the revocation or termination of the authorisation for </w:t>
      </w:r>
      <w:r w:rsidRPr="002347AE">
        <w:rPr>
          <w:b/>
        </w:rPr>
        <w:t xml:space="preserve">professional assessment and </w:t>
      </w:r>
      <w:r w:rsidRPr="002347AE">
        <w:rPr>
          <w:b/>
        </w:rPr>
        <w:t xml:space="preserve">certification pursuant to Section </w:t>
      </w:r>
      <w:r w:rsidRPr="002347AE">
        <w:rPr>
          <w:b/>
        </w:rPr>
        <w:t xml:space="preserve">112c (1), (2) </w:t>
      </w:r>
      <w:r w:rsidRPr="002347AE">
        <w:rPr>
          <w:b/>
        </w:rPr>
        <w:t xml:space="preserve">or (3).</w:t>
      </w:r>
    </w:p>
    <w:p>
      <w:pPr>
        <w:pStyle w:val="Textparagrafu"/>
        <w:rPr>
          <w:b/>
        </w:rPr>
      </w:pPr>
      <w:r w:rsidRPr="002347AE">
        <w:rPr>
          <w:b/>
        </w:rPr>
        <w:t xml:space="preserve">(3) An offence under subsection (1) is punishable </w:t>
      </w:r>
      <w:r w:rsidRPr="002347AE">
        <w:rPr>
          <w:b/>
        </w:rPr>
        <w:t xml:space="preserve">by a fine</w:t>
      </w:r>
    </w:p>
    <w:p>
      <w:pPr>
        <w:pStyle w:val="PZTextpsmene"/>
        <w:rPr>
          <w:b/>
        </w:rPr>
      </w:pPr>
      <w:r w:rsidRPr="002347AE">
        <w:rPr>
          <w:b/>
        </w:rPr>
        <w:t xml:space="preserve">(a) </w:t>
      </w:r>
      <w:r w:rsidRPr="002347AE">
        <w:rPr>
          <w:b/>
        </w:rPr>
        <w:tab/>
        <w:t xml:space="preserve">up to </w:t>
      </w:r>
      <w:r w:rsidRPr="002347AE">
        <w:rPr>
          <w:b/>
        </w:rPr>
        <w:t xml:space="preserve">CZK </w:t>
      </w:r>
      <w:r w:rsidRPr="002347AE">
        <w:rPr>
          <w:b/>
        </w:rPr>
        <w:tab/>
        <w:t xml:space="preserve">5 </w:t>
      </w:r>
      <w:r w:rsidRPr="002347AE">
        <w:rPr>
          <w:b/>
        </w:rPr>
        <w:t xml:space="preserve">000 000 if the </w:t>
      </w:r>
      <w:r w:rsidRPr="002347AE">
        <w:rPr>
          <w:b/>
        </w:rPr>
        <w:t xml:space="preserve">offence is an offence under point (b),</w:t>
      </w:r>
    </w:p>
    <w:p>
      <w:pPr>
        <w:pStyle w:val="PZTextpsmene"/>
        <w:rPr>
          <w:b/>
        </w:rPr>
      </w:pPr>
      <w:r w:rsidRPr="002347AE">
        <w:rPr>
          <w:b/>
        </w:rPr>
        <w:t xml:space="preserve">(b) </w:t>
      </w:r>
      <w:r w:rsidRPr="002347AE">
        <w:rPr>
          <w:b/>
        </w:rPr>
        <w:tab/>
        <w:t xml:space="preserve">up to </w:t>
      </w:r>
      <w:r w:rsidRPr="002347AE">
        <w:rPr>
          <w:b/>
        </w:rPr>
        <w:t xml:space="preserve">CZK </w:t>
      </w:r>
      <w:r w:rsidRPr="002347AE">
        <w:rPr>
          <w:b/>
        </w:rPr>
        <w:tab/>
        <w:t xml:space="preserve">1 </w:t>
      </w:r>
      <w:r w:rsidRPr="002347AE">
        <w:rPr>
          <w:b/>
        </w:rPr>
        <w:t xml:space="preserve">000 000 if the </w:t>
      </w:r>
      <w:r w:rsidRPr="002347AE">
        <w:rPr>
          <w:b/>
        </w:rPr>
        <w:t xml:space="preserve">offence is an offence under (a), (c) or (d).</w:t>
      </w:r>
    </w:p>
    <w:p>
      <w:pPr>
        <w:pStyle w:val="Textparagrafu"/>
        <w:rPr>
          <w:b/>
        </w:rPr>
      </w:pPr>
      <w:r w:rsidRPr="002347AE">
        <w:rPr>
          <w:b/>
        </w:rPr>
        <w:t xml:space="preserve">(4) A </w:t>
      </w:r>
      <w:r w:rsidRPr="002347AE">
        <w:rPr>
          <w:b/>
        </w:rPr>
        <w:t xml:space="preserve">fine of up to </w:t>
      </w:r>
      <w:r w:rsidRPr="002347AE">
        <w:rPr>
          <w:b/>
        </w:rPr>
        <w:t xml:space="preserve">CZK </w:t>
      </w:r>
      <w:r w:rsidRPr="002347AE">
        <w:rPr>
          <w:b/>
        </w:rPr>
        <w:t xml:space="preserve">5</w:t>
      </w:r>
      <w:r w:rsidRPr="002347AE">
        <w:rPr>
          <w:b/>
        </w:rPr>
        <w:t xml:space="preserve">,000,000 </w:t>
      </w:r>
      <w:r w:rsidRPr="002347AE">
        <w:rPr>
          <w:b/>
        </w:rPr>
        <w:t xml:space="preserve">may be imposed </w:t>
      </w:r>
      <w:r w:rsidRPr="002347AE">
        <w:rPr>
          <w:b/>
        </w:rPr>
        <w:t xml:space="preserve">for an offence under subsection (2)</w:t>
      </w:r>
      <w:r w:rsidRPr="002347AE">
        <w:rPr>
          <w:b/>
        </w:rPr>
        <w:t xml:space="preserve">.</w:t>
      </w:r>
    </w:p>
    <w:p>
      <w:pPr>
        <w:pStyle w:val="Paragraf"/>
        <w:numPr>
          <w:ilvl w:val="0"/>
          <w:numId w:val="24"/>
        </w:numPr>
        <w:rPr>
          <w:b/>
        </w:rPr>
      </w:pPr>
      <w:r w:rsidRPr="00F41E04">
        <w:rPr>
          <w:b/>
        </w:rPr>
        <w:t xml:space="preserve">§ 123b</w:t>
      </w:r>
    </w:p>
    <w:p>
      <w:pPr>
        <w:pStyle w:val="Nadpisparagrafu"/>
      </w:pPr>
      <w:r w:rsidRPr="002347AE">
        <w:t xml:space="preserve">Offences related to the blocking of unauthorised internet games</w:t>
      </w:r>
    </w:p>
    <w:p>
      <w:pPr>
        <w:pStyle w:val="Textparagrafu"/>
        <w:rPr>
          <w:b/>
        </w:rPr>
      </w:pPr>
      <w:r w:rsidRPr="002347AE">
        <w:rPr>
          <w:b/>
        </w:rPr>
        <w:t xml:space="preserve">(1) A provider of an Internet access service commits an offence by </w:t>
      </w:r>
      <w:r w:rsidRPr="002347AE">
        <w:rPr>
          <w:b/>
        </w:rPr>
        <w:t xml:space="preserve">providing access to a website listed on the list of unauthorised Internet games </w:t>
      </w:r>
      <w:r w:rsidRPr="002347AE">
        <w:rPr>
          <w:b/>
        </w:rPr>
        <w:t xml:space="preserve">in contravention of section 84a(1) </w:t>
      </w:r>
      <w:r w:rsidRPr="002347AE">
        <w:rPr>
          <w:b/>
        </w:rPr>
        <w:t xml:space="preserve">and </w:t>
      </w:r>
      <w:r w:rsidRPr="002347AE">
        <w:rPr>
          <w:b/>
        </w:rPr>
        <w:t xml:space="preserve">(3)</w:t>
      </w:r>
      <w:r w:rsidRPr="002347AE">
        <w:rPr>
          <w:b/>
        </w:rPr>
        <w:t xml:space="preserve">.</w:t>
      </w:r>
    </w:p>
    <w:p>
      <w:pPr>
        <w:pStyle w:val="Textparagrafu"/>
        <w:rPr>
          <w:b/>
        </w:rPr>
      </w:pPr>
      <w:r w:rsidRPr="002347AE">
        <w:rPr>
          <w:b/>
        </w:rPr>
        <w:t xml:space="preserve">(2) A payment service provider commits an offence by </w:t>
      </w:r>
      <w:r w:rsidRPr="002347AE">
        <w:rPr>
          <w:b/>
        </w:rPr>
        <w:t xml:space="preserve">carrying out a payment transaction to or for the benefit of an account on the list of unauthorised internet gambling in contravention of </w:t>
      </w:r>
      <w:r w:rsidRPr="002347AE">
        <w:rPr>
          <w:b/>
        </w:rPr>
        <w:t xml:space="preserve">section </w:t>
      </w:r>
      <w:r w:rsidRPr="002347AE">
        <w:rPr>
          <w:b/>
        </w:rPr>
        <w:t xml:space="preserve">84b(1) </w:t>
      </w:r>
      <w:r w:rsidRPr="002347AE">
        <w:rPr>
          <w:b/>
        </w:rPr>
        <w:t xml:space="preserve">and </w:t>
      </w:r>
      <w:r w:rsidRPr="002347AE">
        <w:rPr>
          <w:b/>
        </w:rPr>
        <w:t xml:space="preserve">(3)</w:t>
      </w:r>
      <w:r w:rsidRPr="002347AE">
        <w:rPr>
          <w:b/>
        </w:rPr>
        <w:t xml:space="preserve">.</w:t>
      </w:r>
    </w:p>
    <w:p>
      <w:pPr>
        <w:pStyle w:val="Textparagrafu"/>
        <w:rPr>
          <w:b/>
        </w:rPr>
      </w:pPr>
      <w:r w:rsidRPr="002347AE">
        <w:rPr>
          <w:b/>
        </w:rPr>
        <w:t xml:space="preserve">(3) The operator of a website or an electronic interface commits an offence by </w:t>
      </w:r>
      <w:r w:rsidRPr="002347AE">
        <w:rPr>
          <w:b/>
        </w:rPr>
        <w:t xml:space="preserve">distributing an application whose identifier is included in the list of unauthorised internet games </w:t>
      </w:r>
      <w:r w:rsidRPr="002347AE">
        <w:rPr>
          <w:b/>
        </w:rPr>
        <w:t xml:space="preserve">in contravention of </w:t>
      </w:r>
      <w:r w:rsidRPr="002347AE">
        <w:rPr>
          <w:b/>
        </w:rPr>
        <w:t xml:space="preserve">section </w:t>
      </w:r>
      <w:r w:rsidRPr="002347AE">
        <w:rPr>
          <w:b/>
        </w:rPr>
        <w:t xml:space="preserve">84c (1) </w:t>
      </w:r>
      <w:r w:rsidRPr="002347AE">
        <w:rPr>
          <w:b/>
        </w:rPr>
        <w:t xml:space="preserve">and </w:t>
      </w:r>
      <w:r w:rsidRPr="002347AE">
        <w:rPr>
          <w:b/>
        </w:rPr>
        <w:t xml:space="preserve">(3)</w:t>
      </w:r>
      <w:r w:rsidRPr="002347AE">
        <w:rPr>
          <w:b/>
        </w:rPr>
        <w:t xml:space="preserve">.</w:t>
      </w:r>
    </w:p>
    <w:p>
      <w:pPr>
        <w:pStyle w:val="Textparagrafu"/>
        <w:rPr>
          <w:b/>
        </w:rPr>
      </w:pPr>
      <w:r w:rsidRPr="002347AE">
        <w:rPr>
          <w:b/>
        </w:rPr>
        <w:t xml:space="preserve">(4) A fine of up to CZK 1,000,000 may be imposed for an offence under subsection (1), (2) or (3).</w:t>
      </w:r>
    </w:p>
    <w:p>
      <w:pPr>
        <w:pStyle w:val="Dl"/>
      </w:pPr>
      <w:r w:rsidRPr="002347AE">
        <w:lastRenderedPageBreak/>
        <w:t xml:space="preserve">Episode 3</w:t>
      </w:r>
    </w:p>
    <w:p>
      <w:pPr>
        <w:pStyle w:val="Nadpisdlu"/>
      </w:pPr>
      <w:r w:rsidRPr="002347AE">
        <w:t xml:space="preserve">Prohibition, forfeiture and seizure of property</w:t>
      </w:r>
    </w:p>
    <w:p>
      <w:pPr>
        <w:pStyle w:val="Paragraf"/>
        <w:numPr>
          <w:ilvl w:val="0"/>
          <w:numId w:val="27"/>
        </w:numPr>
      </w:pPr>
      <w:r w:rsidRPr="002347AE">
        <w:t xml:space="preserve">§ 124</w:t>
      </w:r>
    </w:p>
    <w:p>
      <w:pPr>
        <w:pStyle w:val="Nadpisparagrafu"/>
        <w:numPr>
          <w:ilvl w:val="0"/>
          <w:numId w:val="27"/>
        </w:numPr>
      </w:pPr>
      <w:r w:rsidRPr="002347AE">
        <w:t xml:space="preserve">Prohibition of activities</w:t>
      </w:r>
    </w:p>
    <w:p>
      <w:pPr>
        <w:pStyle w:val="Textparagrafu"/>
      </w:pPr>
      <w:r w:rsidRPr="002347AE">
        <w:t xml:space="preserve">(1) For offences under section 122 (1) </w:t>
      </w:r>
      <w:r w:rsidRPr="002347AE">
        <w:rPr>
          <w:strike/>
        </w:rPr>
        <w:t xml:space="preserve">(c) and (f) and </w:t>
      </w:r>
      <w:r w:rsidRPr="002347AE">
        <w:rPr>
          <w:b/>
        </w:rPr>
        <w:t xml:space="preserve">(a) and (e), </w:t>
      </w:r>
      <w:r w:rsidRPr="002347AE">
        <w:t xml:space="preserve">section 123 </w:t>
      </w:r>
      <w:r w:rsidRPr="002347AE">
        <w:rPr>
          <w:b/>
        </w:rPr>
        <w:t xml:space="preserve">and 123a</w:t>
      </w:r>
      <w:r w:rsidRPr="002347AE">
        <w:t xml:space="preserve">, a ban may be imposed for a maximum period of 2 years.</w:t>
      </w:r>
    </w:p>
    <w:p>
      <w:pPr>
        <w:pStyle w:val="Textparagrafu"/>
      </w:pPr>
      <w:r w:rsidRPr="002347AE">
        <w:t xml:space="preserve">(2) No waiver of the remaining part of the prohibition shall be possible.</w:t>
      </w:r>
    </w:p>
    <w:p>
      <w:pPr>
        <w:pStyle w:val="Paragraf"/>
        <w:numPr>
          <w:ilvl w:val="0"/>
          <w:numId w:val="27"/>
        </w:numPr>
      </w:pPr>
      <w:r w:rsidRPr="002347AE">
        <w:t xml:space="preserve">§ 127</w:t>
      </w:r>
    </w:p>
    <w:p>
      <w:pPr>
        <w:pStyle w:val="Nadpisparagrafu"/>
        <w:numPr>
          <w:ilvl w:val="0"/>
          <w:numId w:val="27"/>
        </w:numPr>
      </w:pPr>
      <w:r w:rsidRPr="002347AE">
        <w:t xml:space="preserve">Special provisions on forfeited and seized items</w:t>
      </w:r>
    </w:p>
    <w:p>
      <w:pPr>
        <w:pStyle w:val="Textparagrafu"/>
      </w:pPr>
      <w:r w:rsidRPr="002347AE">
        <w:t xml:space="preserve">(1) Forfeited or confiscated money shall be revenue of the State budget. Any other forfeited or confiscated item which the General Directorate of Customs does not use for its needs according to the law regulating the management of state property, according to its nature, the General Directorate of Customs</w:t>
      </w:r>
    </w:p>
    <w:p>
      <w:pPr>
        <w:pStyle w:val="PZTextpsmene"/>
      </w:pPr>
      <w:r w:rsidRPr="002347AE">
        <w:t xml:space="preserve">(a)</w:t>
      </w:r>
      <w:r w:rsidRPr="002347AE">
        <w:tab/>
        <w:t xml:space="preserve">destroy,</w:t>
      </w:r>
    </w:p>
    <w:p>
      <w:pPr>
        <w:pStyle w:val="PZTextpsmene"/>
      </w:pPr>
      <w:r w:rsidRPr="002347AE">
        <w:t xml:space="preserve">(b) </w:t>
      </w:r>
      <w:r w:rsidRPr="002347AE">
        <w:tab/>
        <w:t xml:space="preserve">transfer it free of charge for educational purposes, or</w:t>
      </w:r>
    </w:p>
    <w:p>
      <w:pPr>
        <w:pStyle w:val="PZTextpsmene"/>
      </w:pPr>
      <w:r w:rsidRPr="002347AE">
        <w:t xml:space="preserve">(c) </w:t>
      </w:r>
      <w:r w:rsidRPr="002347AE">
        <w:tab/>
        <w:t xml:space="preserve">sold at public auction in accordance with the law governing public auctions.</w:t>
      </w:r>
    </w:p>
    <w:p>
      <w:pPr>
        <w:pStyle w:val="Textparagrafu"/>
      </w:pPr>
      <w:r w:rsidRPr="002347AE">
        <w:t xml:space="preserve">(2) The Directorate General of Customs, in choosing the method of disposal of an item referred to in paragraph (1)(a) to (c), shall take into account the risk that its use may result in a violation of this Act.</w:t>
      </w:r>
    </w:p>
    <w:p>
      <w:pPr>
        <w:pStyle w:val="Textparagrafu"/>
      </w:pPr>
      <w:r w:rsidRPr="002347AE">
        <w:t xml:space="preserve">(3) Destruction under paragraph (1)(a) shall be arranged by the Customs Office under the supervision of a three-member committee of Customs Office officials appointed by the Director of Customs. The board shall draw up a report of the destruction.</w:t>
      </w:r>
    </w:p>
    <w:p>
      <w:pPr>
        <w:pStyle w:val="Textparagrafu"/>
      </w:pPr>
      <w:r w:rsidRPr="002347AE">
        <w:t xml:space="preserve">(4) The cost of the gratuitous transfer under paragraph (1)(b) shall be borne by the recipient of the item.</w:t>
      </w:r>
    </w:p>
    <w:p>
      <w:pPr>
        <w:pStyle w:val="Textparagrafu"/>
      </w:pPr>
      <w:r w:rsidRPr="002347AE">
        <w:t xml:space="preserve">(5) A forfeited or seized item may be disposed of under subsection (1)(b) or (c) only if it is not contrary to good morals or public order.</w:t>
      </w:r>
    </w:p>
    <w:p>
      <w:pPr>
        <w:pStyle w:val="Textparagrafu"/>
      </w:pPr>
      <w:r w:rsidRPr="002347AE">
        <w:t xml:space="preserve">(6) The customs office which has decided on the forfeiture or seizure of an item shall decide on the obligation of the offender who has been ordered to forfeit the item or the person from whom the seized item was seized to reimburse the state for the costs associated with the management and destruction of the item.</w:t>
      </w:r>
    </w:p>
    <w:p>
      <w:pPr>
        <w:pStyle w:val="Dl"/>
      </w:pPr>
      <w:r w:rsidRPr="002347AE">
        <w:t xml:space="preserve">Episode 4</w:t>
      </w:r>
    </w:p>
    <w:p>
      <w:pPr>
        <w:pStyle w:val="Nadpisdlu"/>
      </w:pPr>
      <w:r w:rsidRPr="002347AE">
        <w:t xml:space="preserve">Common provisions on offences</w:t>
      </w:r>
    </w:p>
    <w:p>
      <w:pPr>
        <w:pStyle w:val="Paragraf"/>
        <w:numPr>
          <w:ilvl w:val="0"/>
          <w:numId w:val="27"/>
        </w:numPr>
      </w:pPr>
      <w:r w:rsidRPr="002347AE">
        <w:t xml:space="preserve">§ 129</w:t>
      </w:r>
    </w:p>
    <w:p>
      <w:pPr>
        <w:pStyle w:val="Nadpisparagrafu"/>
        <w:numPr>
          <w:ilvl w:val="0"/>
          <w:numId w:val="27"/>
        </w:numPr>
      </w:pPr>
      <w:r w:rsidRPr="002347AE">
        <w:t xml:space="preserve">Jurisdiction</w:t>
      </w:r>
    </w:p>
    <w:p>
      <w:pPr>
        <w:pStyle w:val="Textparagrafu"/>
      </w:pPr>
      <w:r w:rsidRPr="002347AE">
        <w:t xml:space="preserve">(1) The customs office shall be competent to deal with offences under this Act, unless otherwise provided for in this Act.</w:t>
      </w:r>
    </w:p>
    <w:p>
      <w:pPr>
        <w:pStyle w:val="Textparagrafu"/>
        <w:rPr>
          <w:strike/>
        </w:rPr>
      </w:pPr>
      <w:r w:rsidRPr="002347AE">
        <w:rPr>
          <w:strike/>
        </w:rPr>
        <w:t xml:space="preserve">(2) The Customs Office for the Pilsen Region shall be competent to deal with offences in the field of internet gaming under this Act.</w:t>
      </w:r>
    </w:p>
    <w:p>
      <w:pPr>
        <w:pStyle w:val="Textparagrafu"/>
        <w:rPr>
          <w:b/>
        </w:rPr>
      </w:pPr>
      <w:r w:rsidRPr="002347AE">
        <w:rPr>
          <w:b/>
        </w:rPr>
        <w:lastRenderedPageBreak/>
        <w:t xml:space="preserve">(2) The Customs Office for the Pilsen Region is competent to deal with offences in the field of internet gambling consisting in the operation of a gambling game in breach of section 7(2)(a) or (b).</w:t>
      </w:r>
    </w:p>
    <w:p>
      <w:pPr>
        <w:pStyle w:val="Textparagrafu"/>
        <w:pBdr>
          <w:top w:val="single" w:color="0000FF" w:sz="12" w:space="1"/>
          <w:left w:val="single" w:color="0000FF" w:sz="12" w:space="4"/>
          <w:bottom w:val="single" w:color="0000FF" w:sz="12" w:space="1"/>
          <w:right w:val="single" w:color="0000FF" w:sz="12" w:space="4"/>
        </w:pBdr>
      </w:pPr>
      <w:r w:rsidRPr="002347AE">
        <w:t xml:space="preserve">(2) The Customs Office </w:t>
      </w:r>
      <w:r w:rsidRPr="002347AE">
        <w:rPr>
          <w:strike/>
          <w:color w:val="0000FF"/>
        </w:rPr>
        <w:t xml:space="preserve">for the Pilsen Region </w:t>
      </w:r>
      <w:r w:rsidRPr="002347AE">
        <w:rPr>
          <w:b/>
          <w:color w:val="0000FF"/>
        </w:rPr>
        <w:t xml:space="preserve">in Pilsen </w:t>
      </w:r>
      <w:r w:rsidRPr="002347AE">
        <w:t xml:space="preserve">is competent to deal with offences in the field of internet gambling consisting in the operation of a gambling game in breach of section 7(2)(a) or (b)</w:t>
      </w:r>
      <w:r w:rsidRPr="002347AE">
        <w:t xml:space="preserve">.</w:t>
      </w:r>
    </w:p>
    <w:p>
      <w:pPr>
        <w:pStyle w:val="Textparagrafu"/>
        <w:rPr>
          <w:b/>
        </w:rPr>
      </w:pPr>
      <w:r w:rsidRPr="002347AE">
        <w:rPr>
          <w:b/>
        </w:rPr>
        <w:t xml:space="preserve">(3) The customs office in the territorial district of which the suspected offender has or last had a permanent residence, if he is a natural person, or has or last had a registered office, if he is a legal person or a natural person engaged in business, shall be competent to hear offences in the field of Internet gaming under this Act other than under subsection (2).</w:t>
      </w:r>
    </w:p>
    <w:p>
      <w:pPr>
        <w:pStyle w:val="Textparagrafu"/>
        <w:rPr>
          <w:b/>
        </w:rPr>
      </w:pPr>
      <w:r w:rsidRPr="002347AE">
        <w:rPr>
          <w:b/>
        </w:rPr>
        <w:t xml:space="preserve">(4) If it is not possible to determine the local jurisdiction of the customs office pursuant to subsection (3), the Customs Office for the Pilsen Region shall have local jurisdiction.</w:t>
      </w:r>
    </w:p>
    <w:p>
      <w:pPr>
        <w:pStyle w:val="Textparagrafu"/>
        <w:pBdr>
          <w:top w:val="single" w:color="0000FF" w:sz="12" w:space="1"/>
          <w:left w:val="single" w:color="0000FF" w:sz="12" w:space="4"/>
          <w:bottom w:val="single" w:color="0000FF" w:sz="12" w:space="1"/>
          <w:right w:val="single" w:color="0000FF" w:sz="12" w:space="4"/>
        </w:pBdr>
      </w:pPr>
      <w:r w:rsidRPr="002347AE">
        <w:t xml:space="preserve">(4) If it is not possible to determine the local jurisdiction of the customs office pursuant to subsection (3), the Customs Office </w:t>
      </w:r>
      <w:r w:rsidRPr="002347AE">
        <w:rPr>
          <w:strike/>
          <w:color w:val="0000FF"/>
        </w:rPr>
        <w:t xml:space="preserve">for the Pilsen Region </w:t>
      </w:r>
      <w:r w:rsidRPr="002347AE">
        <w:rPr>
          <w:b/>
          <w:color w:val="0000FF"/>
        </w:rPr>
        <w:t xml:space="preserve">in Pilsen </w:t>
      </w:r>
      <w:r w:rsidRPr="002347AE">
        <w:t xml:space="preserve">shall have local jurisdiction</w:t>
      </w:r>
      <w:r w:rsidRPr="002347AE">
        <w:t xml:space="preserve">.</w:t>
      </w:r>
    </w:p>
    <w:p>
      <w:pPr>
        <w:pStyle w:val="Textparagrafu"/>
      </w:pPr>
      <w:r w:rsidRPr="002347AE">
        <w:rPr>
          <w:strike/>
        </w:rPr>
        <w:t xml:space="preserve">(3) </w:t>
      </w:r>
      <w:r w:rsidRPr="002347AE">
        <w:rPr>
          <w:b/>
        </w:rPr>
        <w:t xml:space="preserve">(5) The </w:t>
      </w:r>
      <w:r w:rsidRPr="002347AE">
        <w:t xml:space="preserve">administrative authority closest to the administrative authority to whose activities the obligation of confidentiality under </w:t>
      </w:r>
      <w:r w:rsidRPr="002347AE">
        <w:t xml:space="preserve">section </w:t>
      </w:r>
      <w:r w:rsidRPr="002347AE">
        <w:rPr>
          <w:strike/>
        </w:rPr>
        <w:t xml:space="preserve">108e of </w:t>
      </w:r>
      <w:r w:rsidRPr="002347AE">
        <w:rPr>
          <w:b/>
        </w:rPr>
        <w:t xml:space="preserve">this Act </w:t>
      </w:r>
      <w:r w:rsidRPr="002347AE">
        <w:t xml:space="preserve">applies shall be competent </w:t>
      </w:r>
      <w:r w:rsidRPr="002347AE">
        <w:t xml:space="preserve">to deal with an offence under section 122 (1) </w:t>
      </w:r>
      <w:r w:rsidRPr="002347AE">
        <w:rPr>
          <w:strike/>
        </w:rPr>
        <w:t xml:space="preserve">(j) </w:t>
      </w:r>
      <w:r w:rsidRPr="002347AE">
        <w:rPr>
          <w:b/>
        </w:rPr>
        <w:t xml:space="preserve">(c)</w:t>
      </w:r>
      <w:r w:rsidRPr="002347AE">
        <w:t xml:space="preserve">. </w:t>
      </w:r>
      <w:r w:rsidRPr="002347AE">
        <w:rPr>
          <w:b/>
        </w:rPr>
        <w:t xml:space="preserve">If jurisdiction cannot be determined, the competent authority shall be the customs office.</w:t>
      </w:r>
    </w:p>
    <w:p>
      <w:pPr>
        <w:pStyle w:val="Textparagrafu"/>
      </w:pPr>
      <w:r w:rsidRPr="002347AE">
        <w:rPr>
          <w:strike/>
        </w:rPr>
        <w:t xml:space="preserve">(4) </w:t>
      </w:r>
      <w:r w:rsidRPr="002347AE">
        <w:rPr>
          <w:b/>
        </w:rPr>
        <w:t xml:space="preserve">(6) The </w:t>
      </w:r>
      <w:r w:rsidRPr="002347AE">
        <w:t xml:space="preserve">Ministry shall be competent </w:t>
      </w:r>
      <w:r w:rsidRPr="002347AE">
        <w:t xml:space="preserve">to deal with offences committed </w:t>
      </w:r>
      <w:r w:rsidRPr="002347AE">
        <w:rPr>
          <w:strike/>
        </w:rPr>
        <w:t xml:space="preserve">by authorised persons, providers of Internet access in the territory of the Czech Republic and providers of payment services </w:t>
      </w:r>
      <w:r w:rsidRPr="002347AE">
        <w:rPr>
          <w:b/>
        </w:rPr>
        <w:t xml:space="preserve">pursuant to </w:t>
      </w:r>
      <w:r w:rsidRPr="002347AE">
        <w:rPr>
          <w:b/>
        </w:rPr>
        <w:t xml:space="preserve">Part 2</w:t>
      </w:r>
      <w:r w:rsidRPr="002347AE">
        <w:t xml:space="preserve">.</w:t>
      </w:r>
    </w:p>
    <w:p>
      <w:pPr>
        <w:pStyle w:val="ST"/>
      </w:pPr>
      <w:r w:rsidRPr="002347AE">
        <w:t xml:space="preserve">PART 11</w:t>
      </w:r>
    </w:p>
    <w:p>
      <w:pPr>
        <w:pStyle w:val="NADPISSTI"/>
      </w:pPr>
      <w:r w:rsidRPr="002347AE">
        <w:t xml:space="preserve">COMMON, TRANSITIONAL AND FINAL PROVISIONS</w:t>
      </w:r>
    </w:p>
    <w:p>
      <w:pPr>
        <w:pStyle w:val="Hlava"/>
      </w:pPr>
      <w:r w:rsidRPr="002347AE">
        <w:t xml:space="preserve">Title I</w:t>
      </w:r>
    </w:p>
    <w:p>
      <w:pPr>
        <w:pStyle w:val="Nadpishlavy"/>
      </w:pPr>
      <w:r w:rsidRPr="002347AE">
        <w:t xml:space="preserve">Common provisions</w:t>
      </w:r>
    </w:p>
    <w:p>
      <w:pPr>
        <w:pStyle w:val="Paragraf"/>
        <w:numPr>
          <w:ilvl w:val="0"/>
          <w:numId w:val="27"/>
        </w:numPr>
      </w:pPr>
      <w:r w:rsidRPr="002347AE">
        <w:t xml:space="preserve">§ 130</w:t>
      </w:r>
    </w:p>
    <w:p>
      <w:pPr>
        <w:pStyle w:val="Nadpisparagrafu"/>
        <w:numPr>
          <w:ilvl w:val="0"/>
          <w:numId w:val="27"/>
        </w:numPr>
      </w:pPr>
      <w:r w:rsidRPr="002347AE">
        <w:t xml:space="preserve">Identification and contact details</w:t>
      </w:r>
    </w:p>
    <w:p>
      <w:pPr>
        <w:pStyle w:val="Textparagrafu"/>
      </w:pPr>
      <w:r w:rsidRPr="002347AE">
        <w:rPr>
          <w:b/>
        </w:rPr>
        <w:t xml:space="preserve">(1) </w:t>
      </w:r>
      <w:r w:rsidRPr="002347AE">
        <w:t xml:space="preserve">For the purposes of gambling, the following shall mean:</w:t>
      </w:r>
    </w:p>
    <w:p>
      <w:pPr>
        <w:pStyle w:val="PZTextpsmene"/>
      </w:pPr>
      <w:r w:rsidRPr="002347AE">
        <w:t xml:space="preserve">(a) </w:t>
      </w:r>
      <w:r w:rsidRPr="002347AE">
        <w:tab/>
        <w:t xml:space="preserve">identification data</w:t>
      </w:r>
    </w:p>
    <w:p>
      <w:pPr>
        <w:pStyle w:val="PZTextbodu"/>
        <w:rPr>
          <w:b/>
        </w:rPr>
      </w:pPr>
      <w:r w:rsidRPr="002347AE">
        <w:t xml:space="preserve">1.</w:t>
      </w:r>
      <w:r w:rsidRPr="002347AE">
        <w:tab/>
        <w:t xml:space="preserve">in the case of a natural person, the name, if applicable, surname, if applicable, maiden name, place of residence, address of permanent or other similar residence, nationality, birth number or date of birth, if no birth number has been assigned, </w:t>
      </w:r>
      <w:r w:rsidRPr="002347AE">
        <w:rPr>
          <w:b/>
        </w:rPr>
        <w:t xml:space="preserve">number and </w:t>
      </w:r>
      <w:r w:rsidRPr="002347AE">
        <w:rPr>
          <w:b/>
        </w:rPr>
        <w:t xml:space="preserve">type of identity card, state or authority that issued the identity card, if applicable, and the </w:t>
      </w:r>
      <w:r w:rsidRPr="002347AE">
        <w:rPr>
          <w:b/>
        </w:rPr>
        <w:t xml:space="preserve">period of its validity </w:t>
      </w:r>
      <w:r w:rsidRPr="002347AE">
        <w:t xml:space="preserve">and place of birth,</w:t>
      </w:r>
    </w:p>
    <w:p>
      <w:pPr>
        <w:pStyle w:val="PZTextbodu"/>
      </w:pPr>
      <w:r w:rsidRPr="002347AE">
        <w:t xml:space="preserve">2.the </w:t>
      </w:r>
      <w:r w:rsidRPr="002347AE">
        <w:tab/>
        <w:t xml:space="preserve">name, registered office, identification number, if any, of the legal entity,</w:t>
      </w:r>
    </w:p>
    <w:p>
      <w:pPr>
        <w:pStyle w:val="PZTextbodu"/>
      </w:pPr>
      <w:r w:rsidRPr="002347AE">
        <w:t xml:space="preserve">3.</w:t>
      </w:r>
      <w:r w:rsidRPr="002347AE">
        <w:tab/>
        <w:t xml:space="preserve">in the case of a natural person who is an entrepreneur, the </w:t>
      </w:r>
      <w:r w:rsidRPr="002347AE">
        <w:rPr>
          <w:strike/>
        </w:rPr>
        <w:t xml:space="preserve">name, if applicable, first name, surname, birth number, in </w:t>
      </w:r>
      <w:r w:rsidRPr="002347AE">
        <w:rPr>
          <w:b/>
        </w:rPr>
        <w:t xml:space="preserve">addition to the data referred to in point 1 </w:t>
      </w:r>
      <w:r w:rsidRPr="002347AE">
        <w:rPr>
          <w:b/>
        </w:rPr>
        <w:t xml:space="preserve">also the </w:t>
      </w:r>
      <w:r w:rsidRPr="002347AE">
        <w:t xml:space="preserve">place of business, identification number, if assigned,</w:t>
      </w:r>
    </w:p>
    <w:p>
      <w:pPr>
        <w:pStyle w:val="PZTextpsmene"/>
      </w:pPr>
      <w:r w:rsidRPr="002347AE">
        <w:t xml:space="preserve">b)</w:t>
      </w:r>
      <w:r w:rsidRPr="002347AE">
        <w:tab/>
        <w:t xml:space="preserve">contact details correspondence address, telephone number, e-mail address, data box identifier.</w:t>
      </w:r>
    </w:p>
    <w:p>
      <w:pPr>
        <w:pStyle w:val="Textparagrafu"/>
        <w:rPr>
          <w:b/>
        </w:rPr>
      </w:pPr>
      <w:r w:rsidRPr="002347AE">
        <w:rPr>
          <w:b/>
        </w:rPr>
        <w:t xml:space="preserve">(2) Paragraph 1</w:t>
      </w:r>
      <w:r w:rsidRPr="002347AE">
        <w:rPr>
          <w:b/>
        </w:rPr>
        <w:t xml:space="preserve">(a)(1) </w:t>
      </w:r>
      <w:r w:rsidRPr="002347AE">
        <w:rPr>
          <w:b/>
        </w:rPr>
        <w:t xml:space="preserve">shall always apply to a gambling participant</w:t>
      </w:r>
      <w:r w:rsidRPr="002347AE">
        <w:rPr>
          <w:b/>
        </w:rPr>
        <w:t xml:space="preserve">.</w:t>
      </w:r>
    </w:p>
    <w:p>
      <w:pPr>
        <w:pStyle w:val="Paragraf"/>
        <w:numPr>
          <w:ilvl w:val="0"/>
          <w:numId w:val="27"/>
        </w:numPr>
      </w:pPr>
      <w:r w:rsidRPr="002347AE">
        <w:lastRenderedPageBreak/>
        <w:t xml:space="preserve">§ 130a</w:t>
      </w:r>
    </w:p>
    <w:p>
      <w:pPr>
        <w:pStyle w:val="Nadpisparagrafu"/>
        <w:numPr>
          <w:ilvl w:val="0"/>
          <w:numId w:val="27"/>
        </w:numPr>
      </w:pPr>
      <w:r w:rsidRPr="002347AE">
        <w:t xml:space="preserve">Data processing</w:t>
      </w:r>
    </w:p>
    <w:p>
      <w:pPr>
        <w:pStyle w:val="Textparagrafu"/>
      </w:pPr>
      <w:r w:rsidRPr="002347AE">
        <w:t xml:space="preserve">(1) The authorities under this Act are authorised to process data necessary for the maintenance of the register </w:t>
      </w:r>
      <w:r w:rsidRPr="002347AE">
        <w:rPr>
          <w:strike/>
        </w:rPr>
        <w:t xml:space="preserve">under section 16</w:t>
      </w:r>
      <w:r w:rsidRPr="002347AE">
        <w:t xml:space="preserve">, the performance of the licensing procedure, the competence related to the notification of gambling and supervision of gambling operations, and for ensuring the proper operation of gambling, including personal data, in electronic form in a manner allowing remote access while ensuring the protection of personal data.</w:t>
      </w:r>
    </w:p>
    <w:p>
      <w:pPr>
        <w:pStyle w:val="Textparagrafu"/>
        <w:keepNext/>
      </w:pPr>
      <w:r w:rsidRPr="002347AE">
        <w:t xml:space="preserve">(2) An authority under this Act shall, when processing personal data</w:t>
      </w:r>
    </w:p>
    <w:p>
      <w:pPr>
        <w:pStyle w:val="PZTextpsmene"/>
      </w:pPr>
      <w:r w:rsidRPr="002347AE">
        <w:t xml:space="preserve">(a) </w:t>
      </w:r>
      <w:r w:rsidRPr="002347AE">
        <w:tab/>
        <w:t xml:space="preserve">identify, in the form of an official record or by any other appropriate means, personal data the accuracy of which has been contested or the processing of which has been objected to, and further process those personal data without the consent of the data subject; and</w:t>
      </w:r>
    </w:p>
    <w:p>
      <w:pPr>
        <w:pStyle w:val="PZTextpsmene"/>
      </w:pPr>
      <w:r w:rsidRPr="002347AE">
        <w:t xml:space="preserve">(b) </w:t>
      </w:r>
      <w:r w:rsidRPr="002347AE">
        <w:tab/>
        <w:t xml:space="preserve">may carry out the exercise of state administration in the field of gambling exclusively on the basis of automated processing of personal data; the description of the computer algorithms and the selection criteria on the basis of which such processing is carried out shall be included by the authority in the records of the personal data processing activities and shall be kept by the authority for at least one year after their last use for the processing of personal data.</w:t>
      </w:r>
    </w:p>
    <w:p>
      <w:pPr>
        <w:pStyle w:val="Textparagrafu"/>
      </w:pPr>
      <w:r w:rsidRPr="002347AE">
        <w:t xml:space="preserve">(3) When exercising the right to object or other means of protection against the processing of personal data, the provisions of another law on complaints shall apply mutatis mutandis.</w:t>
      </w:r>
    </w:p>
    <w:p>
      <w:pPr>
        <w:pStyle w:val="Paragraf"/>
        <w:numPr>
          <w:ilvl w:val="0"/>
          <w:numId w:val="27"/>
        </w:numPr>
      </w:pPr>
      <w:r w:rsidRPr="002347AE">
        <w:t xml:space="preserve">§ 131</w:t>
      </w:r>
    </w:p>
    <w:p>
      <w:pPr>
        <w:pStyle w:val="Nadpisparagrafu"/>
        <w:numPr>
          <w:ilvl w:val="0"/>
          <w:numId w:val="27"/>
        </w:numPr>
      </w:pPr>
      <w:r w:rsidRPr="002347AE">
        <w:t xml:space="preserve">Gambling Information System</w:t>
      </w:r>
    </w:p>
    <w:p>
      <w:pPr>
        <w:pStyle w:val="Textparagrafu"/>
      </w:pPr>
      <w:r w:rsidRPr="002347AE">
        <w:t xml:space="preserve">The Ministry is the administrator of the information system for gambling operations, which contains and processes in particular data pursuant to Section 130a on operators, gambling, gambling participants, persons registered in the register </w:t>
      </w:r>
      <w:r w:rsidRPr="002347AE">
        <w:rPr>
          <w:strike/>
        </w:rPr>
        <w:t xml:space="preserve">pursuant to Section 16</w:t>
      </w:r>
      <w:r w:rsidRPr="002347AE">
        <w:t xml:space="preserve">, technical facilities, gambling premises and supervisory activities.</w:t>
      </w:r>
    </w:p>
    <w:p>
      <w:pPr>
        <w:pStyle w:val="Paragraf"/>
        <w:numPr>
          <w:ilvl w:val="0"/>
          <w:numId w:val="27"/>
        </w:numPr>
      </w:pPr>
      <w:r w:rsidRPr="002347AE">
        <w:t xml:space="preserve">§ 132</w:t>
      </w:r>
    </w:p>
    <w:p>
      <w:pPr>
        <w:pStyle w:val="Nadpisparagrafu"/>
        <w:numPr>
          <w:ilvl w:val="0"/>
          <w:numId w:val="27"/>
        </w:numPr>
      </w:pPr>
      <w:r w:rsidRPr="002347AE">
        <w:t xml:space="preserve">Use of data from public administration information systems</w:t>
      </w:r>
    </w:p>
    <w:p>
      <w:pPr>
        <w:pStyle w:val="Textparagrafu"/>
      </w:pPr>
      <w:r w:rsidRPr="002347AE">
        <w:t xml:space="preserve">(1) To the extent necessary for the performance of a specific task in the exercise of its competence, the Ministry may request the administrator of a public administration information system or its operator to provide data</w:t>
      </w:r>
    </w:p>
    <w:p>
      <w:pPr>
        <w:pStyle w:val="PZTextpsmene"/>
      </w:pPr>
      <w:r w:rsidRPr="002347AE">
        <w:t xml:space="preserve">a) </w:t>
      </w:r>
      <w:r w:rsidRPr="002347AE">
        <w:tab/>
        <w:t xml:space="preserve">from the basic population register,</w:t>
      </w:r>
    </w:p>
    <w:p>
      <w:pPr>
        <w:pStyle w:val="PZTextpsmene"/>
      </w:pPr>
      <w:r w:rsidRPr="002347AE">
        <w:t xml:space="preserve">(b) </w:t>
      </w:r>
      <w:r w:rsidRPr="002347AE">
        <w:tab/>
        <w:t xml:space="preserve">from the information system of the population register,</w:t>
      </w:r>
    </w:p>
    <w:p>
      <w:pPr>
        <w:pStyle w:val="PZTextpsmene"/>
      </w:pPr>
      <w:r w:rsidRPr="002347AE">
        <w:t xml:space="preserve">c) </w:t>
      </w:r>
      <w:r w:rsidRPr="002347AE">
        <w:tab/>
        <w:t xml:space="preserve">from the Aliens Information System,</w:t>
      </w:r>
    </w:p>
    <w:p>
      <w:pPr>
        <w:pStyle w:val="PZTextpsmene"/>
      </w:pPr>
      <w:r w:rsidRPr="002347AE">
        <w:t xml:space="preserve">d)</w:t>
      </w:r>
      <w:r w:rsidRPr="002347AE">
        <w:tab/>
        <w:t xml:space="preserve">from the </w:t>
      </w:r>
      <w:r w:rsidRPr="002347AE">
        <w:rPr>
          <w:strike/>
        </w:rPr>
        <w:t xml:space="preserve">register of </w:t>
      </w:r>
      <w:r w:rsidRPr="002347AE">
        <w:rPr>
          <w:b/>
        </w:rPr>
        <w:t xml:space="preserve">the information system </w:t>
      </w:r>
      <w:r w:rsidRPr="002347AE">
        <w:t xml:space="preserve">maintained by the Ministry of Labour and Social Affairs,</w:t>
      </w:r>
    </w:p>
    <w:p>
      <w:pPr>
        <w:pStyle w:val="PZTextpsmene"/>
        <w:rPr>
          <w:b/>
        </w:rPr>
      </w:pPr>
      <w:r w:rsidRPr="002347AE">
        <w:t xml:space="preserve">e)</w:t>
      </w:r>
      <w:r w:rsidRPr="002347AE">
        <w:tab/>
        <w:t xml:space="preserve">from the insolvency register maintained by the Ministry of Justice.</w:t>
      </w:r>
    </w:p>
    <w:p>
      <w:pPr>
        <w:pStyle w:val="Textparagrafu"/>
      </w:pPr>
      <w:r w:rsidRPr="002347AE">
        <w:t xml:space="preserve">(2) The administrator of the public administration information system or its operator is obliged to comply with the request for the provision of data without undue delay; the provision of data is free of charge.</w:t>
      </w:r>
    </w:p>
    <w:p>
      <w:pPr>
        <w:pStyle w:val="Textparagrafu"/>
      </w:pPr>
      <w:r w:rsidRPr="002347AE">
        <w:t xml:space="preserve">(3) The data shall be provided in a manner allowing remote and continuous access. The administrator of the public administration information system or its operator shall also be obliged to provide data on changes to the data.</w:t>
      </w:r>
    </w:p>
    <w:p>
      <w:pPr>
        <w:pStyle w:val="Paragraf"/>
        <w:numPr>
          <w:ilvl w:val="0"/>
          <w:numId w:val="27"/>
        </w:numPr>
        <w:rPr>
          <w:b/>
        </w:rPr>
      </w:pPr>
      <w:r w:rsidRPr="00F41E04">
        <w:rPr>
          <w:b/>
        </w:rPr>
        <w:lastRenderedPageBreak/>
        <w:t xml:space="preserve">§ 132a</w:t>
      </w:r>
    </w:p>
    <w:p>
      <w:pPr>
        <w:pStyle w:val="Nadpisparagrafu"/>
        <w:numPr>
          <w:ilvl w:val="0"/>
          <w:numId w:val="27"/>
        </w:numPr>
      </w:pPr>
      <w:r w:rsidRPr="002347AE">
        <w:t xml:space="preserve">Use of data for the purposes of keeping the register</w:t>
      </w:r>
    </w:p>
    <w:p>
      <w:pPr>
        <w:pStyle w:val="PZTextodstavce"/>
        <w:rPr>
          <w:b/>
        </w:rPr>
      </w:pPr>
      <w:r w:rsidRPr="002347AE">
        <w:rPr>
          <w:b/>
        </w:rPr>
        <w:t xml:space="preserve">(1) To the extent necessary for the maintenance of the register, the Ministry may request from the Financial Administration of the Czech Republic and the </w:t>
      </w:r>
      <w:r w:rsidRPr="002347AE">
        <w:rPr>
          <w:b/>
        </w:rPr>
        <w:t xml:space="preserve">Customs Administration of the Czech Republic the provision of data on </w:t>
      </w:r>
      <w:r w:rsidRPr="002347AE">
        <w:rPr>
          <w:b/>
        </w:rPr>
        <w:t xml:space="preserve">ordered and </w:t>
      </w:r>
      <w:r w:rsidRPr="002347AE">
        <w:rPr>
          <w:b/>
        </w:rPr>
        <w:t xml:space="preserve">executed tax executions. The provision of such data shall not constitute a breach of confidentiality under the Tax Code.</w:t>
      </w:r>
    </w:p>
    <w:p>
      <w:pPr>
        <w:pStyle w:val="Textparagrafu"/>
        <w:rPr>
          <w:b/>
        </w:rPr>
      </w:pPr>
      <w:r w:rsidRPr="002347AE">
        <w:rPr>
          <w:b/>
        </w:rPr>
        <w:t xml:space="preserve">(2) The Ministry may, to the extent necessary for the maintenance of the register, request, including </w:t>
      </w:r>
      <w:r w:rsidRPr="002347AE">
        <w:rPr>
          <w:b/>
        </w:rPr>
        <w:t xml:space="preserve">by automated means, data from the </w:t>
      </w:r>
      <w:r w:rsidRPr="002347AE">
        <w:rPr>
          <w:b/>
        </w:rPr>
        <w:t xml:space="preserve">central execution register from its operator, </w:t>
      </w:r>
      <w:r w:rsidRPr="002347AE">
        <w:rPr>
          <w:b/>
        </w:rPr>
        <w:t xml:space="preserve">namely</w:t>
      </w:r>
    </w:p>
    <w:p>
      <w:pPr>
        <w:pStyle w:val="PZTextpsmene"/>
        <w:rPr>
          <w:b/>
        </w:rPr>
      </w:pPr>
      <w:r w:rsidRPr="002347AE">
        <w:rPr>
          <w:b/>
        </w:rPr>
        <w:t xml:space="preserve">(a)</w:t>
      </w:r>
      <w:r w:rsidRPr="002347AE">
        <w:rPr>
          <w:b/>
        </w:rPr>
        <w:tab/>
        <w:t xml:space="preserve">individually or </w:t>
      </w:r>
    </w:p>
    <w:p>
      <w:pPr>
        <w:pStyle w:val="PZTextpsmene"/>
        <w:rPr>
          <w:b/>
        </w:rPr>
      </w:pPr>
      <w:r w:rsidRPr="002347AE">
        <w:rPr>
          <w:b/>
        </w:rPr>
        <w:t xml:space="preserve">(b) </w:t>
      </w:r>
      <w:r w:rsidRPr="002347AE">
        <w:rPr>
          <w:b/>
        </w:rPr>
        <w:tab/>
        <w:t xml:space="preserve">in batch form, giving details of </w:t>
      </w:r>
      <w:r w:rsidRPr="002347AE">
        <w:rPr>
          <w:b/>
        </w:rPr>
        <w:t xml:space="preserve">all persons entered in the public list section.</w:t>
      </w:r>
    </w:p>
    <w:p>
      <w:pPr>
        <w:pStyle w:val="PZTextodstavce"/>
        <w:rPr>
          <w:b/>
        </w:rPr>
      </w:pPr>
      <w:r w:rsidRPr="002347AE">
        <w:rPr>
          <w:b/>
        </w:rPr>
        <w:t xml:space="preserve">(3) The public authority referred to in subsection (1) </w:t>
      </w:r>
      <w:r w:rsidRPr="002347AE">
        <w:rPr>
          <w:b/>
        </w:rPr>
        <w:t xml:space="preserve">or the operator of the central execution register referred to in subsection (2) shall </w:t>
      </w:r>
      <w:r w:rsidRPr="002347AE">
        <w:rPr>
          <w:b/>
        </w:rPr>
        <w:t xml:space="preserve">comply with </w:t>
      </w:r>
      <w:r w:rsidRPr="002347AE">
        <w:rPr>
          <w:b/>
        </w:rPr>
        <w:t xml:space="preserve">the request for the </w:t>
      </w:r>
      <w:r w:rsidRPr="002347AE">
        <w:rPr>
          <w:b/>
        </w:rPr>
        <w:t xml:space="preserve">provision of data without undue delay; the provision of data shall be free of charge.</w:t>
      </w:r>
    </w:p>
    <w:p>
      <w:pPr>
        <w:pStyle w:val="Textparagrafu"/>
        <w:rPr>
          <w:b/>
        </w:rPr>
      </w:pPr>
      <w:r w:rsidRPr="002347AE">
        <w:rPr>
          <w:b/>
        </w:rPr>
        <w:t xml:space="preserve">(4) The data shall be provided in a manner allowing remote and </w:t>
      </w:r>
      <w:r w:rsidRPr="002347AE">
        <w:rPr>
          <w:b/>
        </w:rPr>
        <w:t xml:space="preserve">continuous access. The </w:t>
      </w:r>
      <w:r w:rsidRPr="002347AE">
        <w:rPr>
          <w:b/>
        </w:rPr>
        <w:t xml:space="preserve">public authority referred to in paragraph 1 </w:t>
      </w:r>
      <w:r w:rsidRPr="002347AE">
        <w:rPr>
          <w:b/>
        </w:rPr>
        <w:t xml:space="preserve">or the operator of the central execution register referred to in paragraph 2 shall also </w:t>
      </w:r>
      <w:r w:rsidRPr="002347AE">
        <w:rPr>
          <w:b/>
        </w:rPr>
        <w:t xml:space="preserve">be obliged to provide data on the </w:t>
      </w:r>
      <w:r w:rsidRPr="002347AE">
        <w:rPr>
          <w:b/>
        </w:rPr>
        <w:t xml:space="preserve">modification or deletion of data.</w:t>
      </w:r>
    </w:p>
    <w:p>
      <w:pPr>
        <w:pStyle w:val="Paragraf"/>
        <w:numPr>
          <w:ilvl w:val="0"/>
          <w:numId w:val="27"/>
        </w:numPr>
      </w:pPr>
      <w:r w:rsidRPr="002347AE">
        <w:t xml:space="preserve">§ 133</w:t>
      </w:r>
    </w:p>
    <w:p>
      <w:pPr>
        <w:pStyle w:val="Nadpisparagrafu"/>
        <w:numPr>
          <w:ilvl w:val="0"/>
          <w:numId w:val="27"/>
        </w:numPr>
      </w:pPr>
      <w:r w:rsidRPr="002347AE">
        <w:t xml:space="preserve">Power to issue implementing legislation</w:t>
      </w:r>
    </w:p>
    <w:p>
      <w:pPr>
        <w:pStyle w:val="Textparagrafu"/>
      </w:pPr>
      <w:r w:rsidRPr="002347AE">
        <w:t xml:space="preserve">(1) The Ministry shall determine by decree</w:t>
      </w:r>
    </w:p>
    <w:p>
      <w:pPr>
        <w:pStyle w:val="PZTextpsmene"/>
      </w:pPr>
      <w:r w:rsidRPr="002347AE">
        <w:t xml:space="preserve">(a)the </w:t>
      </w:r>
      <w:r w:rsidRPr="002347AE">
        <w:tab/>
        <w:t xml:space="preserve">method of </w:t>
      </w:r>
      <w:r w:rsidRPr="002347AE">
        <w:rPr>
          <w:strike/>
        </w:rPr>
        <w:t xml:space="preserve">notification and transmission of information and transmission</w:t>
      </w:r>
      <w:r w:rsidRPr="002347AE">
        <w:rPr>
          <w:b/>
        </w:rPr>
        <w:t xml:space="preserve">, the content and time limit for notification, storage or transmission of information and transmission of </w:t>
      </w:r>
      <w:r w:rsidRPr="002347AE">
        <w:t xml:space="preserve">data by the operator to the authorities exercising state administration in the field of gambling operations pursuant to this Act, the scope of transmitted data and other technical parameters of the provision of reporting,</w:t>
      </w:r>
    </w:p>
    <w:p>
      <w:pPr>
        <w:pStyle w:val="PZTextpsmene"/>
      </w:pPr>
      <w:r w:rsidRPr="002347AE">
        <w:t xml:space="preserve">(b) the </w:t>
      </w:r>
      <w:r w:rsidRPr="002347AE">
        <w:tab/>
        <w:t xml:space="preserve">range of technical parameters for the facilities through which gambling is operated, the requirements for the protection and storage of gaming and financial data and their technical parameters,</w:t>
      </w:r>
    </w:p>
    <w:p>
      <w:pPr>
        <w:pStyle w:val="PZTextpsmene"/>
      </w:pPr>
      <w:r w:rsidRPr="002347AE">
        <w:t xml:space="preserve">(c) </w:t>
      </w:r>
      <w:r w:rsidRPr="002347AE">
        <w:tab/>
        <w:t xml:space="preserve">requirements for the minimum content of the output documents of professional assessment and certification and change assessment reports and their provision to the authorities exercising state administration in the field of gambling operations pursuant to this Act,</w:t>
      </w:r>
    </w:p>
    <w:p>
      <w:pPr>
        <w:pStyle w:val="PZTextpsmene"/>
        <w:rPr>
          <w:b/>
        </w:rPr>
      </w:pPr>
      <w:r w:rsidRPr="002347AE">
        <w:t xml:space="preserve">(d)the </w:t>
      </w:r>
      <w:r w:rsidRPr="002347AE">
        <w:tab/>
        <w:t xml:space="preserve">scope of technical parameters for the information system for gambling operations, requirements for the protection and storage of gaming and financial data, requirements for the data to be transmitted, the method of data transmission, the provision of telecommunications data connection and their technical parameters</w:t>
      </w:r>
      <w:r w:rsidRPr="002347AE">
        <w:rPr>
          <w:strike/>
        </w:rPr>
        <w:t xml:space="preserve">.</w:t>
      </w:r>
      <w:r w:rsidRPr="002347AE">
        <w:rPr>
          <w:b/>
        </w:rPr>
        <w:t xml:space="preserve"> ,</w:t>
      </w:r>
    </w:p>
    <w:p>
      <w:pPr>
        <w:pStyle w:val="PZTextpsmene"/>
        <w:rPr>
          <w:b/>
        </w:rPr>
      </w:pPr>
      <w:r w:rsidRPr="002347AE">
        <w:rPr>
          <w:b/>
        </w:rPr>
        <w:t xml:space="preserve">(e) a </w:t>
      </w:r>
      <w:r w:rsidRPr="002347AE">
        <w:rPr>
          <w:b/>
        </w:rPr>
        <w:tab/>
        <w:t xml:space="preserve">list of prohibited risk bonuses,</w:t>
      </w:r>
    </w:p>
    <w:p>
      <w:pPr>
        <w:pStyle w:val="PZTextpsmene"/>
        <w:rPr>
          <w:b/>
        </w:rPr>
      </w:pPr>
      <w:r w:rsidRPr="002347AE">
        <w:rPr>
          <w:b/>
        </w:rPr>
        <w:t xml:space="preserve">(f) a </w:t>
      </w:r>
      <w:r w:rsidRPr="002347AE">
        <w:rPr>
          <w:b/>
        </w:rPr>
        <w:tab/>
        <w:t xml:space="preserve">model application for an initial permit, a basic permit or a gaming premises permit,</w:t>
      </w:r>
    </w:p>
    <w:p>
      <w:pPr>
        <w:pStyle w:val="PZTextpsmene"/>
        <w:rPr>
          <w:b/>
        </w:rPr>
      </w:pPr>
      <w:r w:rsidRPr="002347AE">
        <w:rPr>
          <w:b/>
        </w:rPr>
        <w:t xml:space="preserve">(g) the </w:t>
      </w:r>
      <w:r w:rsidRPr="002347AE">
        <w:rPr>
          <w:b/>
        </w:rPr>
        <w:tab/>
        <w:t xml:space="preserve">minimum requirements of the game plan.</w:t>
      </w:r>
    </w:p>
    <w:p>
      <w:pPr>
        <w:pStyle w:val="Textparagrafu"/>
      </w:pPr>
      <w:r w:rsidRPr="002347AE">
        <w:t xml:space="preserve">(2) Where the proper operation of a gambling game so requires, the Ministry may by decree provide for</w:t>
      </w:r>
    </w:p>
    <w:p>
      <w:pPr>
        <w:pStyle w:val="PZTextpsmene"/>
      </w:pPr>
      <w:r w:rsidRPr="002347AE">
        <w:t xml:space="preserve">a)the </w:t>
      </w:r>
      <w:r w:rsidRPr="002347AE">
        <w:tab/>
        <w:t xml:space="preserve">method of demonstrating compliance with the conditions laid down in this Act for the issue of an </w:t>
      </w:r>
      <w:r w:rsidRPr="002347AE">
        <w:rPr>
          <w:b/>
        </w:rPr>
        <w:t xml:space="preserve">initial permit, a </w:t>
      </w:r>
      <w:r w:rsidRPr="002347AE">
        <w:t xml:space="preserve">basic permit and a permit for the location of a gaming premises,</w:t>
      </w:r>
    </w:p>
    <w:p>
      <w:pPr>
        <w:pStyle w:val="PZTextpsmene"/>
        <w:rPr>
          <w:b/>
        </w:rPr>
      </w:pPr>
      <w:r w:rsidRPr="002347AE">
        <w:t xml:space="preserve">(b) </w:t>
      </w:r>
      <w:r w:rsidRPr="002347AE">
        <w:tab/>
        <w:t xml:space="preserve">other details that the operator is obliged to regulate in the game plan</w:t>
      </w:r>
      <w:r w:rsidRPr="002347AE">
        <w:rPr>
          <w:strike/>
        </w:rPr>
        <w:t xml:space="preserve">. </w:t>
      </w:r>
      <w:r w:rsidRPr="002347AE">
        <w:rPr>
          <w:b/>
        </w:rPr>
        <w:t xml:space="preserve">,</w:t>
      </w:r>
    </w:p>
    <w:p>
      <w:pPr>
        <w:pStyle w:val="PZTextpsmene"/>
        <w:rPr>
          <w:b/>
        </w:rPr>
      </w:pPr>
      <w:r w:rsidRPr="002347AE">
        <w:rPr>
          <w:b/>
        </w:rPr>
        <w:lastRenderedPageBreak/>
        <w:t xml:space="preserve">(c) </w:t>
      </w:r>
      <w:r w:rsidRPr="002347AE">
        <w:rPr>
          <w:b/>
        </w:rPr>
        <w:tab/>
        <w:t xml:space="preserve">other conditions of gambling operations which are necessary to ensure the protection of health, property or other public interest or to supervise compliance with the obligations under this Act,</w:t>
      </w:r>
    </w:p>
    <w:p>
      <w:pPr>
        <w:pStyle w:val="PZTextpsmene"/>
      </w:pPr>
      <w:r w:rsidRPr="002347AE">
        <w:rPr>
          <w:b/>
        </w:rPr>
        <w:t xml:space="preserve">(d)</w:t>
      </w:r>
      <w:r w:rsidRPr="002347AE">
        <w:rPr>
          <w:b/>
        </w:rPr>
        <w:tab/>
        <w:t xml:space="preserve">other information that must be included in the lottery ticket and, </w:t>
      </w:r>
      <w:r w:rsidRPr="002347AE">
        <w:rPr>
          <w:b/>
        </w:rPr>
        <w:t xml:space="preserve">where appropriate, the manner in which it is to be displayed.</w:t>
      </w:r>
    </w:p>
    <w:p>
      <w:pPr>
        <w:pStyle w:val="Textparagrafu"/>
      </w:pPr>
      <w:r w:rsidRPr="002347AE">
        <w:t xml:space="preserve">(3) The other technical parameters for the provision of reporting under paragraph (1)(a) are</w:t>
      </w:r>
    </w:p>
    <w:p>
      <w:pPr>
        <w:pStyle w:val="PZTextpsmene"/>
      </w:pPr>
      <w:r w:rsidRPr="002347AE">
        <w:t xml:space="preserve">(a) </w:t>
      </w:r>
      <w:r w:rsidRPr="002347AE">
        <w:tab/>
        <w:t xml:space="preserve">data on technical support for reporting,</w:t>
      </w:r>
    </w:p>
    <w:p>
      <w:pPr>
        <w:pStyle w:val="PZTextpsmene"/>
      </w:pPr>
      <w:r w:rsidRPr="002347AE">
        <w:t xml:space="preserve">(b) the </w:t>
      </w:r>
      <w:r w:rsidRPr="002347AE">
        <w:tab/>
        <w:t xml:space="preserve">time limit for notification of the data for technical security reporting and the time limit for notification of changes thereto,</w:t>
      </w:r>
    </w:p>
    <w:p>
      <w:pPr>
        <w:pStyle w:val="PZTextpsmene"/>
      </w:pPr>
      <w:r w:rsidRPr="002347AE">
        <w:t xml:space="preserve">(c) the </w:t>
      </w:r>
      <w:r w:rsidRPr="002347AE">
        <w:tab/>
        <w:t xml:space="preserve">method of reporting,</w:t>
      </w:r>
    </w:p>
    <w:p>
      <w:pPr>
        <w:pStyle w:val="PZTextpsmene"/>
      </w:pPr>
      <w:r w:rsidRPr="002347AE">
        <w:t xml:space="preserve">(d) the </w:t>
      </w:r>
      <w:r w:rsidRPr="002347AE">
        <w:tab/>
        <w:t xml:space="preserve">scope, format and structure of reporting,</w:t>
      </w:r>
    </w:p>
    <w:p>
      <w:pPr>
        <w:pStyle w:val="PZTextpsmene"/>
      </w:pPr>
      <w:r w:rsidRPr="002347AE">
        <w:t xml:space="preserve">(e) the </w:t>
      </w:r>
      <w:r w:rsidRPr="002347AE">
        <w:tab/>
        <w:t xml:space="preserve">length of the reporting period for remote access and the time limit for providing it,</w:t>
      </w:r>
    </w:p>
    <w:p>
      <w:pPr>
        <w:pStyle w:val="PZTextpsmene"/>
      </w:pPr>
      <w:r w:rsidRPr="002347AE">
        <w:t xml:space="preserve">(f) the </w:t>
      </w:r>
      <w:r w:rsidRPr="002347AE">
        <w:tab/>
        <w:t xml:space="preserve">time limit within which the supervisory authority shall attempt to obtain the individual automated output and any exception to that time limit,</w:t>
      </w:r>
    </w:p>
    <w:p>
      <w:pPr>
        <w:pStyle w:val="PZTextpsmene"/>
      </w:pPr>
      <w:r w:rsidRPr="002347AE">
        <w:t xml:space="preserve">(g) the </w:t>
      </w:r>
      <w:r w:rsidRPr="002347AE">
        <w:tab/>
        <w:t xml:space="preserve">definition of the formal error in the automated output provided, the method of its correction and the time limit for its correction; and</w:t>
      </w:r>
    </w:p>
    <w:p>
      <w:pPr>
        <w:pStyle w:val="PZTextpsmene"/>
      </w:pPr>
      <w:r w:rsidRPr="002347AE">
        <w:t xml:space="preserve">(h)the </w:t>
      </w:r>
      <w:r w:rsidRPr="002347AE">
        <w:tab/>
        <w:t xml:space="preserve">method of correcting non-formal errors in the automated output provided and the time limit and conditions for correcting them.</w:t>
      </w:r>
    </w:p>
    <w:p w:rsidR="00655D9E" w:rsidRDefault="00655D9E" w14:paraId="3B5D9C18" w14:textId="77777777"/>
    <w:sectPr w:rsidR="00655D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Verdana">
    <w:panose1 w:val="020B0604030504040204"/>
    <w:charset w:val="EE"/>
    <w:family w:val="swiss"/>
    <w:pitch w:val="variable"/>
    <w:sig w:usb0="A00006FF" w:usb1="4000205B" w:usb2="00000010" w:usb3="00000000" w:csb0="0000019F" w:csb1="00000000"/>
  </w:font>
  <w:font w:name="EUAlbertina">
    <w:altName w:val="Times New Roman"/>
    <w:panose1 w:val="00000000000000000000"/>
    <w:charset w:val="EE"/>
    <w:family w:val="swiss"/>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90E4F1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8C08B84E"/>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F42245F0"/>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8A9E3754"/>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A86E144E"/>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BEC0C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CCF034"/>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70DF2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03C94"/>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61A2FD7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4B378CE"/>
    <w:multiLevelType w:val="singleLevel"/>
    <w:tmpl w:val="4D58B58E"/>
    <w:lvl w:ilvl="0">
      <w:start w:val="1"/>
      <w:numFmt w:val="decimal"/>
      <w:pStyle w:val="Textpozmn"/>
      <w:lvlText w:val="%1."/>
      <w:lvlJc w:val="left"/>
      <w:pPr>
        <w:tabs>
          <w:tab w:val="num" w:pos="425"/>
        </w:tabs>
        <w:ind w:left="425" w:hanging="425"/>
      </w:pPr>
    </w:lvl>
  </w:abstractNum>
  <w:abstractNum w:abstractNumId="11" w15:restartNumberingAfterBreak="0">
    <w:nsid w:val="06092730"/>
    <w:multiLevelType w:val="singleLevel"/>
    <w:tmpl w:val="1C926EF8"/>
    <w:lvl w:ilvl="0">
      <w:start w:val="1"/>
      <w:numFmt w:val="upperLetter"/>
      <w:pStyle w:val="Oznaenpozmn"/>
      <w:lvlText w:val="%1."/>
      <w:lvlJc w:val="left"/>
      <w:pPr>
        <w:tabs>
          <w:tab w:val="num" w:pos="425"/>
        </w:tabs>
        <w:ind w:left="425" w:hanging="425"/>
      </w:pPr>
    </w:lvl>
  </w:abstractNum>
  <w:abstractNum w:abstractNumId="12" w15:restartNumberingAfterBreak="0">
    <w:nsid w:val="0978707F"/>
    <w:multiLevelType w:val="multilevel"/>
    <w:tmpl w:val="5BC036FE"/>
    <w:lvl w:ilvl="0">
      <w:start w:val="1"/>
      <w:numFmt w:val="lowerLetter"/>
      <w:pStyle w:val="pododstavec"/>
      <w:lvlText w:val="%1)"/>
      <w:lvlJc w:val="left"/>
      <w:pPr>
        <w:ind w:left="720" w:hanging="360"/>
      </w:pPr>
      <w:rPr>
        <w:rFonts w:hint="default"/>
      </w:rPr>
    </w:lvl>
    <w:lvl w:ilvl="1">
      <w:start w:val="1"/>
      <w:numFmt w:val="decimal"/>
      <w:lvlText w:val="%2."/>
      <w:lvlJc w:val="left"/>
      <w:pPr>
        <w:ind w:left="1440" w:hanging="360"/>
      </w:pPr>
      <w:rPr>
        <w:rFonts w:hint="default"/>
        <w:u w:val="no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473890"/>
    <w:multiLevelType w:val="hybridMultilevel"/>
    <w:tmpl w:val="51104BE6"/>
    <w:lvl w:ilvl="0" w:tplc="E098CFEC">
      <w:start w:val="1"/>
      <w:numFmt w:val="upperLetter"/>
      <w:pStyle w:val="slovanseznam40"/>
      <w:lvlText w:val="%1."/>
      <w:lvlJc w:val="left"/>
      <w:pPr>
        <w:tabs>
          <w:tab w:val="num" w:pos="1429"/>
        </w:tabs>
        <w:ind w:left="1429"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0E8E1C81"/>
    <w:multiLevelType w:val="hybridMultilevel"/>
    <w:tmpl w:val="8DE63134"/>
    <w:lvl w:ilvl="0" w:tplc="3DA8D78C">
      <w:start w:val="1"/>
      <w:numFmt w:val="upperRoman"/>
      <w:pStyle w:val="Dvodovzprvaknovlnku"/>
      <w:suff w:val="nothing"/>
      <w:lvlText w:val="K čl.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23B1BF3"/>
    <w:multiLevelType w:val="hybridMultilevel"/>
    <w:tmpl w:val="D57A52D6"/>
    <w:lvl w:ilvl="0" w:tplc="A802CEAA">
      <w:start w:val="1"/>
      <w:numFmt w:val="bullet"/>
      <w:pStyle w:val="neslovanseznam2"/>
      <w:lvlText w:val="o"/>
      <w:lvlJc w:val="left"/>
      <w:pPr>
        <w:tabs>
          <w:tab w:val="num" w:pos="717"/>
        </w:tabs>
        <w:ind w:left="717" w:hanging="360"/>
      </w:pPr>
      <w:rPr>
        <w:rFonts w:ascii="Courier New" w:hAnsi="Courier New" w:hint="default"/>
      </w:rPr>
    </w:lvl>
    <w:lvl w:ilvl="1" w:tplc="04050019">
      <w:start w:val="1"/>
      <w:numFmt w:val="lowerLetter"/>
      <w:lvlText w:val="%2."/>
      <w:lvlJc w:val="left"/>
      <w:pPr>
        <w:tabs>
          <w:tab w:val="num" w:pos="1428"/>
        </w:tabs>
        <w:ind w:left="1428" w:hanging="360"/>
      </w:pPr>
    </w:lvl>
    <w:lvl w:ilvl="2" w:tplc="0405001B">
      <w:start w:val="1"/>
      <w:numFmt w:val="lowerRoman"/>
      <w:lvlText w:val="%3."/>
      <w:lvlJc w:val="right"/>
      <w:pPr>
        <w:tabs>
          <w:tab w:val="num" w:pos="2148"/>
        </w:tabs>
        <w:ind w:left="2148" w:hanging="180"/>
      </w:pPr>
    </w:lvl>
    <w:lvl w:ilvl="3" w:tplc="0405000F" w:tentative="1">
      <w:start w:val="1"/>
      <w:numFmt w:val="decimal"/>
      <w:lvlText w:val="%4."/>
      <w:lvlJc w:val="left"/>
      <w:pPr>
        <w:tabs>
          <w:tab w:val="num" w:pos="2868"/>
        </w:tabs>
        <w:ind w:left="2868" w:hanging="360"/>
      </w:pPr>
    </w:lvl>
    <w:lvl w:ilvl="4" w:tplc="04050019" w:tentative="1">
      <w:start w:val="1"/>
      <w:numFmt w:val="lowerLetter"/>
      <w:lvlText w:val="%5."/>
      <w:lvlJc w:val="left"/>
      <w:pPr>
        <w:tabs>
          <w:tab w:val="num" w:pos="3588"/>
        </w:tabs>
        <w:ind w:left="3588" w:hanging="360"/>
      </w:pPr>
    </w:lvl>
    <w:lvl w:ilvl="5" w:tplc="0405001B" w:tentative="1">
      <w:start w:val="1"/>
      <w:numFmt w:val="lowerRoman"/>
      <w:lvlText w:val="%6."/>
      <w:lvlJc w:val="right"/>
      <w:pPr>
        <w:tabs>
          <w:tab w:val="num" w:pos="4308"/>
        </w:tabs>
        <w:ind w:left="4308" w:hanging="180"/>
      </w:pPr>
    </w:lvl>
    <w:lvl w:ilvl="6" w:tplc="0405000F" w:tentative="1">
      <w:start w:val="1"/>
      <w:numFmt w:val="decimal"/>
      <w:lvlText w:val="%7."/>
      <w:lvlJc w:val="left"/>
      <w:pPr>
        <w:tabs>
          <w:tab w:val="num" w:pos="5028"/>
        </w:tabs>
        <w:ind w:left="5028" w:hanging="360"/>
      </w:pPr>
    </w:lvl>
    <w:lvl w:ilvl="7" w:tplc="04050019" w:tentative="1">
      <w:start w:val="1"/>
      <w:numFmt w:val="lowerLetter"/>
      <w:lvlText w:val="%8."/>
      <w:lvlJc w:val="left"/>
      <w:pPr>
        <w:tabs>
          <w:tab w:val="num" w:pos="5748"/>
        </w:tabs>
        <w:ind w:left="5748" w:hanging="360"/>
      </w:pPr>
    </w:lvl>
    <w:lvl w:ilvl="8" w:tplc="0405001B" w:tentative="1">
      <w:start w:val="1"/>
      <w:numFmt w:val="lowerRoman"/>
      <w:lvlText w:val="%9."/>
      <w:lvlJc w:val="right"/>
      <w:pPr>
        <w:tabs>
          <w:tab w:val="num" w:pos="6468"/>
        </w:tabs>
        <w:ind w:left="6468" w:hanging="180"/>
      </w:pPr>
    </w:lvl>
  </w:abstractNum>
  <w:abstractNum w:abstractNumId="16" w15:restartNumberingAfterBreak="0">
    <w:nsid w:val="19371BD0"/>
    <w:multiLevelType w:val="singleLevel"/>
    <w:tmpl w:val="A920D918"/>
    <w:lvl w:ilvl="0">
      <w:start w:val="1"/>
      <w:numFmt w:val="decimal"/>
      <w:pStyle w:val="Novelizanbod"/>
      <w:lvlText w:val="%1."/>
      <w:lvlJc w:val="left"/>
      <w:pPr>
        <w:tabs>
          <w:tab w:val="num" w:pos="567"/>
        </w:tabs>
        <w:ind w:left="567" w:hanging="567"/>
      </w:pPr>
      <w:rPr>
        <w:b/>
        <w:i w:val="0"/>
      </w:rPr>
    </w:lvl>
  </w:abstractNum>
  <w:abstractNum w:abstractNumId="17" w15:restartNumberingAfterBreak="0">
    <w:nsid w:val="220C5A9C"/>
    <w:multiLevelType w:val="multilevel"/>
    <w:tmpl w:val="0405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E85E83"/>
    <w:multiLevelType w:val="multilevel"/>
    <w:tmpl w:val="65805812"/>
    <w:lvl w:ilvl="0">
      <w:start w:val="1"/>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782"/>
        </w:tabs>
        <w:ind w:left="0" w:firstLine="425"/>
      </w:pPr>
      <w:rPr>
        <w:rFonts w:hint="default"/>
      </w:rPr>
    </w:lvl>
    <w:lvl w:ilvl="3">
      <w:start w:val="1"/>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AF66ADF"/>
    <w:multiLevelType w:val="multilevel"/>
    <w:tmpl w:val="00A410C0"/>
    <w:lvl w:ilvl="0">
      <w:start w:val="1"/>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pStyle w:val="Textpechodka"/>
      <w:isLgl/>
      <w:lvlText w:val="%3."/>
      <w:lvlJc w:val="left"/>
      <w:pPr>
        <w:tabs>
          <w:tab w:val="num" w:pos="425"/>
        </w:tabs>
        <w:ind w:left="425" w:hanging="425"/>
      </w:pPr>
      <w:rPr>
        <w:rFonts w:hint="default"/>
      </w:rPr>
    </w:lvl>
    <w:lvl w:ilvl="3">
      <w:start w:val="1"/>
      <w:numFmt w:val="lowerLetter"/>
      <w:pStyle w:val="Textpechodkapsmene"/>
      <w:lvlText w:val="%4)"/>
      <w:lvlJc w:val="left"/>
      <w:pPr>
        <w:tabs>
          <w:tab w:val="num" w:pos="851"/>
        </w:tabs>
        <w:ind w:left="851" w:hanging="426"/>
      </w:pPr>
      <w:rPr>
        <w:rFonts w:hint="default"/>
      </w:rPr>
    </w:lvl>
    <w:lvl w:ilvl="4">
      <w:start w:val="1"/>
      <w:numFmt w:val="none"/>
      <w:suff w:val="nothing"/>
      <w:lvlText w:val=""/>
      <w:lvlJc w:val="left"/>
      <w:pPr>
        <w:ind w:left="0" w:firstLine="0"/>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58F7D0B"/>
    <w:multiLevelType w:val="singleLevel"/>
    <w:tmpl w:val="15A0EFFC"/>
    <w:lvl w:ilvl="0">
      <w:start w:val="1"/>
      <w:numFmt w:val="decimal"/>
      <w:pStyle w:val="Novelizanbodvpozmn"/>
      <w:lvlText w:val="%1."/>
      <w:lvlJc w:val="left"/>
      <w:pPr>
        <w:tabs>
          <w:tab w:val="num" w:pos="851"/>
        </w:tabs>
        <w:ind w:left="851" w:hanging="851"/>
      </w:pPr>
    </w:lvl>
  </w:abstractNum>
  <w:abstractNum w:abstractNumId="21" w15:restartNumberingAfterBreak="0">
    <w:nsid w:val="3F207B55"/>
    <w:multiLevelType w:val="hybridMultilevel"/>
    <w:tmpl w:val="CF52265C"/>
    <w:lvl w:ilvl="0" w:tplc="D432FB6A">
      <w:start w:val="1"/>
      <w:numFmt w:val="bullet"/>
      <w:pStyle w:val="neslovanseznam3"/>
      <w:lvlText w:val=""/>
      <w:lvlJc w:val="left"/>
      <w:pPr>
        <w:tabs>
          <w:tab w:val="num" w:pos="1074"/>
        </w:tabs>
        <w:ind w:left="1074"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44C6C4F"/>
    <w:multiLevelType w:val="hybridMultilevel"/>
    <w:tmpl w:val="C2361FAE"/>
    <w:lvl w:ilvl="0" w:tplc="8CFE4CA4">
      <w:start w:val="1"/>
      <w:numFmt w:val="bullet"/>
      <w:pStyle w:val="neslovanseznam4"/>
      <w:lvlText w:val="◊"/>
      <w:lvlJc w:val="left"/>
      <w:pPr>
        <w:tabs>
          <w:tab w:val="num" w:pos="1432"/>
        </w:tabs>
        <w:ind w:left="1432" w:hanging="360"/>
      </w:pPr>
      <w:rPr>
        <w:rFonts w:ascii="Courier New" w:hAnsi="Courier New" w:hint="default"/>
      </w:rPr>
    </w:lvl>
    <w:lvl w:ilvl="1" w:tplc="04050019" w:tentative="1">
      <w:start w:val="1"/>
      <w:numFmt w:val="lowerLetter"/>
      <w:lvlText w:val="%2."/>
      <w:lvlJc w:val="left"/>
      <w:pPr>
        <w:tabs>
          <w:tab w:val="num" w:pos="2869"/>
        </w:tabs>
        <w:ind w:left="2869" w:hanging="360"/>
      </w:pPr>
    </w:lvl>
    <w:lvl w:ilvl="2" w:tplc="0405001B" w:tentative="1">
      <w:start w:val="1"/>
      <w:numFmt w:val="lowerRoman"/>
      <w:lvlText w:val="%3."/>
      <w:lvlJc w:val="right"/>
      <w:pPr>
        <w:tabs>
          <w:tab w:val="num" w:pos="3589"/>
        </w:tabs>
        <w:ind w:left="3589" w:hanging="180"/>
      </w:pPr>
    </w:lvl>
    <w:lvl w:ilvl="3" w:tplc="0405000F" w:tentative="1">
      <w:start w:val="1"/>
      <w:numFmt w:val="decimal"/>
      <w:lvlText w:val="%4."/>
      <w:lvlJc w:val="left"/>
      <w:pPr>
        <w:tabs>
          <w:tab w:val="num" w:pos="4309"/>
        </w:tabs>
        <w:ind w:left="4309" w:hanging="360"/>
      </w:pPr>
    </w:lvl>
    <w:lvl w:ilvl="4" w:tplc="04050019" w:tentative="1">
      <w:start w:val="1"/>
      <w:numFmt w:val="lowerLetter"/>
      <w:lvlText w:val="%5."/>
      <w:lvlJc w:val="left"/>
      <w:pPr>
        <w:tabs>
          <w:tab w:val="num" w:pos="5029"/>
        </w:tabs>
        <w:ind w:left="5029" w:hanging="360"/>
      </w:pPr>
    </w:lvl>
    <w:lvl w:ilvl="5" w:tplc="0405001B" w:tentative="1">
      <w:start w:val="1"/>
      <w:numFmt w:val="lowerRoman"/>
      <w:lvlText w:val="%6."/>
      <w:lvlJc w:val="right"/>
      <w:pPr>
        <w:tabs>
          <w:tab w:val="num" w:pos="5749"/>
        </w:tabs>
        <w:ind w:left="5749" w:hanging="180"/>
      </w:pPr>
    </w:lvl>
    <w:lvl w:ilvl="6" w:tplc="0405000F" w:tentative="1">
      <w:start w:val="1"/>
      <w:numFmt w:val="decimal"/>
      <w:lvlText w:val="%7."/>
      <w:lvlJc w:val="left"/>
      <w:pPr>
        <w:tabs>
          <w:tab w:val="num" w:pos="6469"/>
        </w:tabs>
        <w:ind w:left="6469" w:hanging="360"/>
      </w:pPr>
    </w:lvl>
    <w:lvl w:ilvl="7" w:tplc="04050019" w:tentative="1">
      <w:start w:val="1"/>
      <w:numFmt w:val="lowerLetter"/>
      <w:lvlText w:val="%8."/>
      <w:lvlJc w:val="left"/>
      <w:pPr>
        <w:tabs>
          <w:tab w:val="num" w:pos="7189"/>
        </w:tabs>
        <w:ind w:left="7189" w:hanging="360"/>
      </w:pPr>
    </w:lvl>
    <w:lvl w:ilvl="8" w:tplc="0405001B" w:tentative="1">
      <w:start w:val="1"/>
      <w:numFmt w:val="lowerRoman"/>
      <w:lvlText w:val="%9."/>
      <w:lvlJc w:val="right"/>
      <w:pPr>
        <w:tabs>
          <w:tab w:val="num" w:pos="7909"/>
        </w:tabs>
        <w:ind w:left="7909" w:hanging="180"/>
      </w:pPr>
    </w:lvl>
  </w:abstractNum>
  <w:abstractNum w:abstractNumId="23" w15:restartNumberingAfterBreak="0">
    <w:nsid w:val="459811CB"/>
    <w:multiLevelType w:val="hybridMultilevel"/>
    <w:tmpl w:val="8B7C9718"/>
    <w:lvl w:ilvl="0" w:tplc="D6147BFA">
      <w:start w:val="1"/>
      <w:numFmt w:val="lowerRoman"/>
      <w:pStyle w:val="slovanseznam30"/>
      <w:lvlText w:val="%1."/>
      <w:lvlJc w:val="left"/>
      <w:pPr>
        <w:tabs>
          <w:tab w:val="num" w:pos="1072"/>
        </w:tabs>
        <w:ind w:left="107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4AF0F5A"/>
    <w:multiLevelType w:val="multilevel"/>
    <w:tmpl w:val="97984D36"/>
    <w:lvl w:ilvl="0">
      <w:start w:val="1"/>
      <w:numFmt w:val="upperRoman"/>
      <w:pStyle w:val="Nadpis2"/>
      <w:suff w:val="space"/>
      <w:lvlText w:val="%1."/>
      <w:lvlJc w:val="left"/>
      <w:pPr>
        <w:ind w:left="0" w:firstLine="0"/>
      </w:pPr>
      <w:rPr>
        <w:rFonts w:hint="default"/>
      </w:rPr>
    </w:lvl>
    <w:lvl w:ilvl="1">
      <w:start w:val="1"/>
      <w:numFmt w:val="decimal"/>
      <w:pStyle w:val="Nadpis3"/>
      <w:suff w:val="space"/>
      <w:lvlText w:val="%2."/>
      <w:lvlJc w:val="left"/>
      <w:pPr>
        <w:ind w:left="0" w:firstLine="0"/>
      </w:pPr>
      <w:rPr>
        <w:rFonts w:hint="default"/>
      </w:rPr>
    </w:lvl>
    <w:lvl w:ilvl="2">
      <w:start w:val="1"/>
      <w:numFmt w:val="decimal"/>
      <w:pStyle w:val="Nadpis4"/>
      <w:suff w:val="space"/>
      <w:lvlText w:val="%2.%3."/>
      <w:lvlJc w:val="left"/>
      <w:pPr>
        <w:ind w:left="0" w:firstLine="0"/>
      </w:pPr>
      <w:rPr>
        <w:rFonts w:hint="default"/>
      </w:rPr>
    </w:lvl>
    <w:lvl w:ilvl="3">
      <w:start w:val="1"/>
      <w:numFmt w:val="decimal"/>
      <w:pStyle w:val="Nadpis5"/>
      <w:suff w:val="space"/>
      <w:lvlText w:val="%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5F54556F"/>
    <w:multiLevelType w:val="hybridMultilevel"/>
    <w:tmpl w:val="A9163A2C"/>
    <w:lvl w:ilvl="0" w:tplc="CD02831E">
      <w:start w:val="1"/>
      <w:numFmt w:val="decimal"/>
      <w:pStyle w:val="Dvodovzprvakdlu"/>
      <w:suff w:val="nothing"/>
      <w:lvlText w:val="K díl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702047C"/>
    <w:multiLevelType w:val="hybridMultilevel"/>
    <w:tmpl w:val="BA9A3A18"/>
    <w:lvl w:ilvl="0" w:tplc="62BE8CFA">
      <w:start w:val="1"/>
      <w:numFmt w:val="decimal"/>
      <w:pStyle w:val="Dvodovzprvakpododdlu"/>
      <w:suff w:val="nothing"/>
      <w:lvlText w:val="K pododdíl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E370F52"/>
    <w:multiLevelType w:val="hybridMultilevel"/>
    <w:tmpl w:val="D50E00CC"/>
    <w:lvl w:ilvl="0" w:tplc="437A026A">
      <w:start w:val="1"/>
      <w:numFmt w:val="decimal"/>
      <w:pStyle w:val="Dvodovzprvakoddlu"/>
      <w:suff w:val="nothing"/>
      <w:lvlText w:val="K oddíl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0720DB2"/>
    <w:multiLevelType w:val="multilevel"/>
    <w:tmpl w:val="2F983E4E"/>
    <w:lvl w:ilvl="0">
      <w:start w:val="1"/>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782"/>
        </w:tabs>
        <w:ind w:left="0" w:firstLine="425"/>
      </w:pPr>
      <w:rPr>
        <w:rFonts w:ascii="Times New Roman" w:eastAsia="Times New Roman" w:hAnsi="Times New Roman" w:cs="Times New Roman"/>
      </w:rPr>
    </w:lvl>
    <w:lvl w:ilvl="3">
      <w:start w:val="1"/>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71FB70A6"/>
    <w:multiLevelType w:val="hybridMultilevel"/>
    <w:tmpl w:val="D820BC16"/>
    <w:lvl w:ilvl="0" w:tplc="319A5226">
      <w:start w:val="1"/>
      <w:numFmt w:val="decimal"/>
      <w:pStyle w:val="Dvodovzprvakbodu"/>
      <w:suff w:val="space"/>
      <w:lvlText w:val="K bod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5C96C84"/>
    <w:multiLevelType w:val="multilevel"/>
    <w:tmpl w:val="B8425FA0"/>
    <w:lvl w:ilvl="0">
      <w:start w:val="1"/>
      <w:numFmt w:val="none"/>
      <w:isLgl/>
      <w:suff w:val="nothing"/>
      <w:lvlText w:val=""/>
      <w:lvlJc w:val="left"/>
      <w:pPr>
        <w:ind w:left="0" w:firstLine="0"/>
      </w:pPr>
      <w:rPr>
        <w:rFonts w:hint="default"/>
      </w:rPr>
    </w:lvl>
    <w:lvl w:ilvl="1">
      <w:start w:val="1"/>
      <w:numFmt w:val="none"/>
      <w:lvlRestart w:val="0"/>
      <w:pStyle w:val="lnek"/>
      <w:suff w:val="nothing"/>
      <w:lvlText w:val=""/>
      <w:lvlJc w:val="left"/>
      <w:pPr>
        <w:ind w:left="0" w:firstLine="0"/>
      </w:pPr>
      <w:rPr>
        <w:rFonts w:hint="default"/>
      </w:rPr>
    </w:lvl>
    <w:lvl w:ilvl="2">
      <w:start w:val="1"/>
      <w:numFmt w:val="decimal"/>
      <w:isLgl/>
      <w:lvlText w:val="(%3)"/>
      <w:lvlJc w:val="left"/>
      <w:pPr>
        <w:tabs>
          <w:tab w:val="num" w:pos="1208"/>
        </w:tabs>
        <w:ind w:left="426" w:firstLine="425"/>
      </w:pPr>
      <w:rPr>
        <w:rFonts w:hint="default"/>
      </w:rPr>
    </w:lvl>
    <w:lvl w:ilvl="3">
      <w:start w:val="1"/>
      <w:numFmt w:val="lowerLetter"/>
      <w:lvlText w:val="%4)"/>
      <w:lvlJc w:val="left"/>
      <w:pPr>
        <w:tabs>
          <w:tab w:val="num" w:pos="425"/>
        </w:tabs>
        <w:ind w:left="425" w:hanging="425"/>
      </w:pPr>
      <w:rPr>
        <w:rFonts w:hint="default"/>
      </w:rPr>
    </w:lvl>
    <w:lvl w:ilvl="4">
      <w:start w:val="1"/>
      <w:numFmt w:val="decimal"/>
      <w:pStyle w:val="Textbodu"/>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abstractNum w:abstractNumId="31" w15:restartNumberingAfterBreak="0">
    <w:nsid w:val="7E084B59"/>
    <w:multiLevelType w:val="hybridMultilevel"/>
    <w:tmpl w:val="A1E09356"/>
    <w:lvl w:ilvl="0" w:tplc="0718937C">
      <w:start w:val="1"/>
      <w:numFmt w:val="bullet"/>
      <w:pStyle w:val="neslovanseznam1"/>
      <w:lvlText w:val=""/>
      <w:lvlJc w:val="left"/>
      <w:pPr>
        <w:tabs>
          <w:tab w:val="num" w:pos="360"/>
        </w:tabs>
        <w:ind w:left="360"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FE12532"/>
    <w:multiLevelType w:val="hybridMultilevel"/>
    <w:tmpl w:val="A410A940"/>
    <w:lvl w:ilvl="0" w:tplc="52C6C694">
      <w:start w:val="1"/>
      <w:numFmt w:val="upperRoman"/>
      <w:pStyle w:val="Dvodovzprvakhlav"/>
      <w:suff w:val="nothing"/>
      <w:lvlText w:val="K hlavě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49322182">
    <w:abstractNumId w:val="20"/>
  </w:num>
  <w:num w:numId="2" w16cid:durableId="560409055">
    <w:abstractNumId w:val="11"/>
  </w:num>
  <w:num w:numId="3" w16cid:durableId="187181558">
    <w:abstractNumId w:val="10"/>
  </w:num>
  <w:num w:numId="4" w16cid:durableId="258636672">
    <w:abstractNumId w:val="16"/>
  </w:num>
  <w:num w:numId="5" w16cid:durableId="587080858">
    <w:abstractNumId w:val="29"/>
  </w:num>
  <w:num w:numId="6" w16cid:durableId="1778327421">
    <w:abstractNumId w:val="14"/>
  </w:num>
  <w:num w:numId="7" w16cid:durableId="629826148">
    <w:abstractNumId w:val="32"/>
  </w:num>
  <w:num w:numId="8" w16cid:durableId="1891073597">
    <w:abstractNumId w:val="25"/>
  </w:num>
  <w:num w:numId="9" w16cid:durableId="1064646285">
    <w:abstractNumId w:val="27"/>
  </w:num>
  <w:num w:numId="10" w16cid:durableId="99111105">
    <w:abstractNumId w:val="26"/>
  </w:num>
  <w:num w:numId="11" w16cid:durableId="975178997">
    <w:abstractNumId w:val="8"/>
  </w:num>
  <w:num w:numId="12" w16cid:durableId="1362970012">
    <w:abstractNumId w:val="3"/>
  </w:num>
  <w:num w:numId="13" w16cid:durableId="892545931">
    <w:abstractNumId w:val="2"/>
  </w:num>
  <w:num w:numId="14" w16cid:durableId="1075082164">
    <w:abstractNumId w:val="1"/>
  </w:num>
  <w:num w:numId="15" w16cid:durableId="14120725">
    <w:abstractNumId w:val="0"/>
  </w:num>
  <w:num w:numId="16" w16cid:durableId="694843561">
    <w:abstractNumId w:val="24"/>
  </w:num>
  <w:num w:numId="17" w16cid:durableId="967472392">
    <w:abstractNumId w:val="9"/>
  </w:num>
  <w:num w:numId="18" w16cid:durableId="170266108">
    <w:abstractNumId w:val="7"/>
  </w:num>
  <w:num w:numId="19" w16cid:durableId="930552363">
    <w:abstractNumId w:val="6"/>
  </w:num>
  <w:num w:numId="20" w16cid:durableId="594560110">
    <w:abstractNumId w:val="5"/>
  </w:num>
  <w:num w:numId="21" w16cid:durableId="1608656725">
    <w:abstractNumId w:val="4"/>
  </w:num>
  <w:num w:numId="22" w16cid:durableId="887108962">
    <w:abstractNumId w:val="17"/>
  </w:num>
  <w:num w:numId="23" w16cid:durableId="677468544">
    <w:abstractNumId w:val="19"/>
  </w:num>
  <w:num w:numId="24" w16cid:durableId="985011889">
    <w:abstractNumId w:val="18"/>
  </w:num>
  <w:num w:numId="25" w16cid:durableId="647829937">
    <w:abstractNumId w:val="30"/>
  </w:num>
  <w:num w:numId="26" w16cid:durableId="1717847783">
    <w:abstractNumId w:val="12"/>
  </w:num>
  <w:num w:numId="27" w16cid:durableId="502820941">
    <w:abstractNumId w:val="28"/>
  </w:num>
  <w:num w:numId="28" w16cid:durableId="226187659">
    <w:abstractNumId w:val="13"/>
  </w:num>
  <w:num w:numId="29" w16cid:durableId="91442899">
    <w:abstractNumId w:val="31"/>
  </w:num>
  <w:num w:numId="30" w16cid:durableId="1018507537">
    <w:abstractNumId w:val="15"/>
  </w:num>
  <w:num w:numId="31" w16cid:durableId="297611870">
    <w:abstractNumId w:val="21"/>
  </w:num>
  <w:num w:numId="32" w16cid:durableId="1950817199">
    <w:abstractNumId w:val="22"/>
  </w:num>
  <w:num w:numId="33" w16cid:durableId="1186871729">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E9"/>
    <w:rsid w:val="000F02D5"/>
    <w:rsid w:val="00655D9E"/>
    <w:rsid w:val="008D06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014B"/>
  <w15:chartTrackingRefBased/>
  <w15:docId w15:val="{37DFF376-3EC7-463A-A31B-5F67FD55C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D06E9"/>
    <w:pPr>
      <w:spacing w:after="0" w:line="240" w:lineRule="auto"/>
      <w:jc w:val="both"/>
    </w:pPr>
    <w:rPr>
      <w:rFonts w:ascii="Times New Roman" w:eastAsia="Times New Roman" w:hAnsi="Times New Roman" w:cs="Times New Roman"/>
      <w:kern w:val="0"/>
      <w:sz w:val="24"/>
      <w:szCs w:val="20"/>
      <w:lang w:eastAsia="cs-CZ"/>
      <w14:ligatures w14:val="none"/>
    </w:rPr>
  </w:style>
  <w:style w:type="paragraph" w:styleId="Nadpis1">
    <w:name w:val="heading 1"/>
    <w:aliases w:val="nadpis 1"/>
    <w:basedOn w:val="Normln"/>
    <w:next w:val="Normln"/>
    <w:link w:val="Nadpis1Char"/>
    <w:qFormat/>
    <w:rsid w:val="008D06E9"/>
    <w:pPr>
      <w:keepNext/>
      <w:spacing w:before="240" w:after="120"/>
      <w:jc w:val="center"/>
      <w:outlineLvl w:val="0"/>
    </w:pPr>
    <w:rPr>
      <w:rFonts w:eastAsiaTheme="majorEastAsia" w:cs="Arial"/>
      <w:b/>
      <w:bCs/>
      <w:kern w:val="32"/>
      <w:sz w:val="36"/>
      <w:szCs w:val="32"/>
    </w:rPr>
  </w:style>
  <w:style w:type="paragraph" w:styleId="Nadpis2">
    <w:name w:val="heading 2"/>
    <w:aliases w:val="nadpis 2"/>
    <w:basedOn w:val="Normln"/>
    <w:next w:val="Normln"/>
    <w:link w:val="Nadpis2Char"/>
    <w:unhideWhenUsed/>
    <w:qFormat/>
    <w:rsid w:val="008D06E9"/>
    <w:pPr>
      <w:keepNext/>
      <w:numPr>
        <w:numId w:val="16"/>
      </w:numPr>
      <w:spacing w:before="240" w:after="120"/>
      <w:jc w:val="center"/>
      <w:outlineLvl w:val="1"/>
    </w:pPr>
    <w:rPr>
      <w:rFonts w:cs="Arial"/>
      <w:b/>
      <w:bCs/>
      <w:iCs/>
      <w:sz w:val="32"/>
      <w:szCs w:val="28"/>
    </w:rPr>
  </w:style>
  <w:style w:type="paragraph" w:styleId="Nadpis3">
    <w:name w:val="heading 3"/>
    <w:aliases w:val="nadpis 3"/>
    <w:basedOn w:val="Normln"/>
    <w:next w:val="Normln"/>
    <w:link w:val="Nadpis3Char"/>
    <w:uiPriority w:val="9"/>
    <w:unhideWhenUsed/>
    <w:qFormat/>
    <w:rsid w:val="008D06E9"/>
    <w:pPr>
      <w:keepNext/>
      <w:numPr>
        <w:ilvl w:val="1"/>
        <w:numId w:val="16"/>
      </w:numPr>
      <w:spacing w:before="240" w:after="120"/>
      <w:jc w:val="left"/>
      <w:outlineLvl w:val="2"/>
    </w:pPr>
    <w:rPr>
      <w:rFonts w:eastAsiaTheme="majorEastAsia" w:cs="Arial"/>
      <w:b/>
      <w:bCs/>
      <w:iCs/>
      <w:sz w:val="28"/>
      <w:szCs w:val="28"/>
    </w:rPr>
  </w:style>
  <w:style w:type="paragraph" w:styleId="Nadpis4">
    <w:name w:val="heading 4"/>
    <w:aliases w:val="nadpis 4"/>
    <w:basedOn w:val="Normln"/>
    <w:next w:val="Normln"/>
    <w:link w:val="Nadpis4Char"/>
    <w:uiPriority w:val="9"/>
    <w:unhideWhenUsed/>
    <w:qFormat/>
    <w:rsid w:val="008D06E9"/>
    <w:pPr>
      <w:keepNext/>
      <w:numPr>
        <w:ilvl w:val="2"/>
        <w:numId w:val="16"/>
      </w:numPr>
      <w:spacing w:before="240" w:after="120"/>
      <w:jc w:val="left"/>
      <w:outlineLvl w:val="3"/>
    </w:pPr>
    <w:rPr>
      <w:rFonts w:eastAsiaTheme="majorEastAsia" w:cs="Arial"/>
      <w:b/>
      <w:bCs/>
      <w:iCs/>
      <w:szCs w:val="24"/>
      <w:u w:val="single"/>
    </w:rPr>
  </w:style>
  <w:style w:type="paragraph" w:styleId="Nadpis5">
    <w:name w:val="heading 5"/>
    <w:aliases w:val="nadpis 5"/>
    <w:basedOn w:val="Normln"/>
    <w:next w:val="Normln"/>
    <w:link w:val="Nadpis5Char"/>
    <w:uiPriority w:val="9"/>
    <w:unhideWhenUsed/>
    <w:qFormat/>
    <w:rsid w:val="008D06E9"/>
    <w:pPr>
      <w:keepNext/>
      <w:keepLines/>
      <w:numPr>
        <w:ilvl w:val="3"/>
        <w:numId w:val="16"/>
      </w:numPr>
      <w:spacing w:before="200" w:after="120"/>
      <w:outlineLvl w:val="4"/>
    </w:pPr>
    <w:rPr>
      <w:rFonts w:eastAsia="Calibri" w:cstheme="majorBidi"/>
      <w:b/>
      <w:lang w:eastAsia="en-US"/>
    </w:rPr>
  </w:style>
  <w:style w:type="paragraph" w:styleId="Nadpis6">
    <w:name w:val="heading 6"/>
    <w:basedOn w:val="Normln"/>
    <w:next w:val="Normln"/>
    <w:link w:val="Nadpis6Char"/>
    <w:uiPriority w:val="9"/>
    <w:unhideWhenUsed/>
    <w:qFormat/>
    <w:rsid w:val="008D06E9"/>
    <w:pPr>
      <w:keepNext/>
      <w:keepLines/>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8D06E9"/>
    <w:pPr>
      <w:keepNext/>
      <w:keepLines/>
      <w:numPr>
        <w:ilvl w:val="6"/>
        <w:numId w:val="25"/>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8D06E9"/>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8D06E9"/>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Char"/>
    <w:basedOn w:val="Standardnpsmoodstavce"/>
    <w:link w:val="Nadpis1"/>
    <w:rsid w:val="008D06E9"/>
    <w:rPr>
      <w:rFonts w:ascii="Times New Roman" w:eastAsiaTheme="majorEastAsia" w:hAnsi="Times New Roman" w:cs="Arial"/>
      <w:b/>
      <w:bCs/>
      <w:kern w:val="32"/>
      <w:sz w:val="36"/>
      <w:szCs w:val="32"/>
      <w:lang w:eastAsia="cs-CZ"/>
      <w14:ligatures w14:val="none"/>
    </w:rPr>
  </w:style>
  <w:style w:type="character" w:customStyle="1" w:styleId="Nadpis2Char">
    <w:name w:val="Nadpis 2 Char"/>
    <w:aliases w:val="nadpis 2 Char"/>
    <w:basedOn w:val="Standardnpsmoodstavce"/>
    <w:link w:val="Nadpis2"/>
    <w:rsid w:val="008D06E9"/>
    <w:rPr>
      <w:rFonts w:ascii="Times New Roman" w:eastAsia="Times New Roman" w:hAnsi="Times New Roman" w:cs="Arial"/>
      <w:b/>
      <w:bCs/>
      <w:iCs/>
      <w:kern w:val="0"/>
      <w:sz w:val="32"/>
      <w:szCs w:val="28"/>
      <w:lang w:eastAsia="cs-CZ"/>
      <w14:ligatures w14:val="none"/>
    </w:rPr>
  </w:style>
  <w:style w:type="character" w:customStyle="1" w:styleId="Nadpis3Char">
    <w:name w:val="Nadpis 3 Char"/>
    <w:aliases w:val="nadpis 3 Char"/>
    <w:basedOn w:val="Standardnpsmoodstavce"/>
    <w:link w:val="Nadpis3"/>
    <w:uiPriority w:val="9"/>
    <w:rsid w:val="008D06E9"/>
    <w:rPr>
      <w:rFonts w:ascii="Times New Roman" w:eastAsiaTheme="majorEastAsia" w:hAnsi="Times New Roman" w:cs="Arial"/>
      <w:b/>
      <w:bCs/>
      <w:iCs/>
      <w:kern w:val="0"/>
      <w:sz w:val="28"/>
      <w:szCs w:val="28"/>
      <w:lang w:eastAsia="cs-CZ"/>
      <w14:ligatures w14:val="none"/>
    </w:rPr>
  </w:style>
  <w:style w:type="character" w:customStyle="1" w:styleId="Nadpis4Char">
    <w:name w:val="Nadpis 4 Char"/>
    <w:aliases w:val="nadpis 4 Char"/>
    <w:basedOn w:val="Standardnpsmoodstavce"/>
    <w:link w:val="Nadpis4"/>
    <w:uiPriority w:val="9"/>
    <w:rsid w:val="008D06E9"/>
    <w:rPr>
      <w:rFonts w:ascii="Times New Roman" w:eastAsiaTheme="majorEastAsia" w:hAnsi="Times New Roman" w:cs="Arial"/>
      <w:b/>
      <w:bCs/>
      <w:iCs/>
      <w:kern w:val="0"/>
      <w:sz w:val="24"/>
      <w:szCs w:val="24"/>
      <w:u w:val="single"/>
      <w:lang w:eastAsia="cs-CZ"/>
      <w14:ligatures w14:val="none"/>
    </w:rPr>
  </w:style>
  <w:style w:type="character" w:customStyle="1" w:styleId="Nadpis5Char">
    <w:name w:val="Nadpis 5 Char"/>
    <w:aliases w:val="nadpis 5 Char"/>
    <w:basedOn w:val="Standardnpsmoodstavce"/>
    <w:link w:val="Nadpis5"/>
    <w:uiPriority w:val="9"/>
    <w:rsid w:val="008D06E9"/>
    <w:rPr>
      <w:rFonts w:ascii="Times New Roman" w:eastAsia="Calibri" w:hAnsi="Times New Roman" w:cstheme="majorBidi"/>
      <w:b/>
      <w:kern w:val="0"/>
      <w:sz w:val="24"/>
      <w:szCs w:val="20"/>
      <w14:ligatures w14:val="none"/>
    </w:rPr>
  </w:style>
  <w:style w:type="character" w:customStyle="1" w:styleId="Nadpis6Char">
    <w:name w:val="Nadpis 6 Char"/>
    <w:basedOn w:val="Standardnpsmoodstavce"/>
    <w:link w:val="Nadpis6"/>
    <w:uiPriority w:val="9"/>
    <w:rsid w:val="008D06E9"/>
    <w:rPr>
      <w:rFonts w:asciiTheme="majorHAnsi" w:eastAsiaTheme="majorEastAsia" w:hAnsiTheme="majorHAnsi" w:cstheme="majorBidi"/>
      <w:color w:val="1F3763" w:themeColor="accent1" w:themeShade="7F"/>
      <w:kern w:val="0"/>
      <w:sz w:val="24"/>
      <w:szCs w:val="20"/>
      <w:lang w:eastAsia="cs-CZ"/>
      <w14:ligatures w14:val="none"/>
    </w:rPr>
  </w:style>
  <w:style w:type="character" w:customStyle="1" w:styleId="Nadpis7Char">
    <w:name w:val="Nadpis 7 Char"/>
    <w:basedOn w:val="Standardnpsmoodstavce"/>
    <w:link w:val="Nadpis7"/>
    <w:uiPriority w:val="9"/>
    <w:rsid w:val="008D06E9"/>
    <w:rPr>
      <w:rFonts w:asciiTheme="majorHAnsi" w:eastAsiaTheme="majorEastAsia" w:hAnsiTheme="majorHAnsi" w:cstheme="majorBidi"/>
      <w:i/>
      <w:iCs/>
      <w:color w:val="1F3763" w:themeColor="accent1" w:themeShade="7F"/>
      <w:kern w:val="0"/>
      <w:sz w:val="24"/>
      <w:szCs w:val="20"/>
      <w:lang w:eastAsia="cs-CZ"/>
      <w14:ligatures w14:val="none"/>
    </w:rPr>
  </w:style>
  <w:style w:type="character" w:customStyle="1" w:styleId="Nadpis8Char">
    <w:name w:val="Nadpis 8 Char"/>
    <w:basedOn w:val="Standardnpsmoodstavce"/>
    <w:link w:val="Nadpis8"/>
    <w:uiPriority w:val="9"/>
    <w:rsid w:val="008D06E9"/>
    <w:rPr>
      <w:rFonts w:asciiTheme="majorHAnsi" w:eastAsiaTheme="majorEastAsia" w:hAnsiTheme="majorHAnsi" w:cstheme="majorBidi"/>
      <w:color w:val="272727" w:themeColor="text1" w:themeTint="D8"/>
      <w:kern w:val="0"/>
      <w:sz w:val="21"/>
      <w:szCs w:val="21"/>
      <w:lang w:eastAsia="cs-CZ"/>
      <w14:ligatures w14:val="none"/>
    </w:rPr>
  </w:style>
  <w:style w:type="character" w:customStyle="1" w:styleId="Nadpis9Char">
    <w:name w:val="Nadpis 9 Char"/>
    <w:basedOn w:val="Standardnpsmoodstavce"/>
    <w:link w:val="Nadpis9"/>
    <w:uiPriority w:val="9"/>
    <w:rsid w:val="008D06E9"/>
    <w:rPr>
      <w:rFonts w:asciiTheme="majorHAnsi" w:eastAsiaTheme="majorEastAsia" w:hAnsiTheme="majorHAnsi" w:cstheme="majorBidi"/>
      <w:i/>
      <w:iCs/>
      <w:color w:val="272727" w:themeColor="text1" w:themeTint="D8"/>
      <w:kern w:val="0"/>
      <w:sz w:val="21"/>
      <w:szCs w:val="21"/>
      <w:lang w:eastAsia="cs-CZ"/>
      <w14:ligatures w14:val="none"/>
    </w:rPr>
  </w:style>
  <w:style w:type="paragraph" w:styleId="Zhlav">
    <w:name w:val="header"/>
    <w:basedOn w:val="Normln"/>
    <w:link w:val="ZhlavChar"/>
    <w:rsid w:val="008D06E9"/>
    <w:pPr>
      <w:tabs>
        <w:tab w:val="center" w:pos="4536"/>
        <w:tab w:val="right" w:pos="9072"/>
      </w:tabs>
    </w:pPr>
  </w:style>
  <w:style w:type="character" w:customStyle="1" w:styleId="ZhlavChar">
    <w:name w:val="Záhlaví Char"/>
    <w:basedOn w:val="Standardnpsmoodstavce"/>
    <w:link w:val="Zhlav"/>
    <w:rsid w:val="008D06E9"/>
    <w:rPr>
      <w:rFonts w:ascii="Times New Roman" w:eastAsia="Times New Roman" w:hAnsi="Times New Roman" w:cs="Times New Roman"/>
      <w:kern w:val="0"/>
      <w:sz w:val="24"/>
      <w:szCs w:val="20"/>
      <w:lang w:eastAsia="cs-CZ"/>
      <w14:ligatures w14:val="none"/>
    </w:rPr>
  </w:style>
  <w:style w:type="paragraph" w:customStyle="1" w:styleId="Textparagrafu">
    <w:name w:val="Text paragrafu"/>
    <w:basedOn w:val="Normln"/>
    <w:rsid w:val="008D06E9"/>
    <w:pPr>
      <w:spacing w:before="240"/>
      <w:ind w:firstLine="425"/>
      <w:outlineLvl w:val="5"/>
    </w:pPr>
  </w:style>
  <w:style w:type="paragraph" w:customStyle="1" w:styleId="Paragraf">
    <w:name w:val="Paragraf"/>
    <w:basedOn w:val="Normln"/>
    <w:next w:val="Textodstavce"/>
    <w:link w:val="ParagrafChar"/>
    <w:qFormat/>
    <w:rsid w:val="008D06E9"/>
    <w:pPr>
      <w:keepNext/>
      <w:keepLines/>
      <w:spacing w:before="240"/>
      <w:jc w:val="center"/>
      <w:outlineLvl w:val="5"/>
    </w:pPr>
  </w:style>
  <w:style w:type="paragraph" w:customStyle="1" w:styleId="Oddl">
    <w:name w:val="Oddíl"/>
    <w:basedOn w:val="Normln"/>
    <w:next w:val="Nadpisoddlu"/>
    <w:rsid w:val="008D06E9"/>
    <w:pPr>
      <w:keepNext/>
      <w:keepLines/>
      <w:spacing w:before="240"/>
      <w:jc w:val="center"/>
      <w:outlineLvl w:val="4"/>
    </w:pPr>
  </w:style>
  <w:style w:type="paragraph" w:customStyle="1" w:styleId="Nadpisoddlu">
    <w:name w:val="Nadpis oddílu"/>
    <w:basedOn w:val="Normln"/>
    <w:next w:val="Paragraf"/>
    <w:rsid w:val="008D06E9"/>
    <w:pPr>
      <w:keepNext/>
      <w:keepLines/>
      <w:jc w:val="center"/>
      <w:outlineLvl w:val="4"/>
    </w:pPr>
    <w:rPr>
      <w:b/>
    </w:rPr>
  </w:style>
  <w:style w:type="paragraph" w:customStyle="1" w:styleId="Dl">
    <w:name w:val="Díl"/>
    <w:basedOn w:val="Normln"/>
    <w:next w:val="Nadpisdlu"/>
    <w:rsid w:val="008D06E9"/>
    <w:pPr>
      <w:keepNext/>
      <w:keepLines/>
      <w:spacing w:before="240"/>
      <w:jc w:val="center"/>
      <w:outlineLvl w:val="3"/>
    </w:pPr>
  </w:style>
  <w:style w:type="paragraph" w:customStyle="1" w:styleId="Nadpisdlu">
    <w:name w:val="Nadpis dílu"/>
    <w:basedOn w:val="Normln"/>
    <w:next w:val="Oddl"/>
    <w:rsid w:val="008D06E9"/>
    <w:pPr>
      <w:keepNext/>
      <w:keepLines/>
      <w:jc w:val="center"/>
      <w:outlineLvl w:val="3"/>
    </w:pPr>
    <w:rPr>
      <w:b/>
    </w:rPr>
  </w:style>
  <w:style w:type="paragraph" w:customStyle="1" w:styleId="Hlava">
    <w:name w:val="Hlava"/>
    <w:basedOn w:val="Normln"/>
    <w:next w:val="Nadpishlavy"/>
    <w:rsid w:val="008D06E9"/>
    <w:pPr>
      <w:keepNext/>
      <w:keepLines/>
      <w:spacing w:before="240"/>
      <w:jc w:val="center"/>
      <w:outlineLvl w:val="2"/>
    </w:pPr>
  </w:style>
  <w:style w:type="paragraph" w:customStyle="1" w:styleId="Nadpishlavy">
    <w:name w:val="Nadpis hlavy"/>
    <w:basedOn w:val="Normln"/>
    <w:next w:val="Dl"/>
    <w:rsid w:val="008D06E9"/>
    <w:pPr>
      <w:keepNext/>
      <w:keepLines/>
      <w:jc w:val="center"/>
      <w:outlineLvl w:val="2"/>
    </w:pPr>
    <w:rPr>
      <w:b/>
    </w:rPr>
  </w:style>
  <w:style w:type="paragraph" w:customStyle="1" w:styleId="ST">
    <w:name w:val="ČÁST"/>
    <w:basedOn w:val="Normln"/>
    <w:next w:val="NADPISSTI"/>
    <w:rsid w:val="008D06E9"/>
    <w:pPr>
      <w:keepNext/>
      <w:keepLines/>
      <w:spacing w:before="240" w:after="120"/>
      <w:jc w:val="center"/>
      <w:outlineLvl w:val="1"/>
    </w:pPr>
    <w:rPr>
      <w:caps/>
    </w:rPr>
  </w:style>
  <w:style w:type="paragraph" w:customStyle="1" w:styleId="NADPISSTI">
    <w:name w:val="NADPIS ČÁSTI"/>
    <w:basedOn w:val="Normln"/>
    <w:next w:val="Hlava"/>
    <w:link w:val="NADPISSTIChar"/>
    <w:rsid w:val="008D06E9"/>
    <w:pPr>
      <w:keepNext/>
      <w:keepLines/>
      <w:jc w:val="center"/>
      <w:outlineLvl w:val="1"/>
    </w:pPr>
    <w:rPr>
      <w:b/>
    </w:rPr>
  </w:style>
  <w:style w:type="paragraph" w:customStyle="1" w:styleId="ZKON">
    <w:name w:val="ZÁKON"/>
    <w:basedOn w:val="Normln"/>
    <w:next w:val="nadpiszkona"/>
    <w:rsid w:val="008D06E9"/>
    <w:pPr>
      <w:keepNext/>
      <w:keepLines/>
      <w:jc w:val="center"/>
      <w:outlineLvl w:val="0"/>
    </w:pPr>
    <w:rPr>
      <w:b/>
      <w:caps/>
    </w:rPr>
  </w:style>
  <w:style w:type="paragraph" w:customStyle="1" w:styleId="nadpiszkona">
    <w:name w:val="nadpis zákona"/>
    <w:basedOn w:val="Normln"/>
    <w:next w:val="Parlament"/>
    <w:rsid w:val="008D06E9"/>
    <w:pPr>
      <w:keepNext/>
      <w:keepLines/>
      <w:spacing w:before="120"/>
      <w:jc w:val="center"/>
      <w:outlineLvl w:val="0"/>
    </w:pPr>
    <w:rPr>
      <w:b/>
    </w:rPr>
  </w:style>
  <w:style w:type="paragraph" w:customStyle="1" w:styleId="Parlament">
    <w:name w:val="Parlament"/>
    <w:basedOn w:val="Normln"/>
    <w:next w:val="ST"/>
    <w:rsid w:val="008D06E9"/>
    <w:pPr>
      <w:keepNext/>
      <w:keepLines/>
      <w:spacing w:before="360" w:after="240"/>
    </w:pPr>
  </w:style>
  <w:style w:type="paragraph" w:customStyle="1" w:styleId="Textlnku">
    <w:name w:val="Text článku"/>
    <w:basedOn w:val="Normln"/>
    <w:rsid w:val="008D06E9"/>
    <w:pPr>
      <w:spacing w:before="240"/>
      <w:ind w:firstLine="425"/>
      <w:outlineLvl w:val="5"/>
    </w:pPr>
  </w:style>
  <w:style w:type="paragraph" w:customStyle="1" w:styleId="lnek">
    <w:name w:val="Článek"/>
    <w:basedOn w:val="Normln"/>
    <w:next w:val="Textodstavce"/>
    <w:link w:val="lnekChar"/>
    <w:rsid w:val="008D06E9"/>
    <w:pPr>
      <w:keepNext/>
      <w:keepLines/>
      <w:numPr>
        <w:ilvl w:val="1"/>
        <w:numId w:val="25"/>
      </w:numPr>
      <w:spacing w:before="240"/>
      <w:jc w:val="center"/>
      <w:outlineLvl w:val="5"/>
    </w:pPr>
  </w:style>
  <w:style w:type="paragraph" w:customStyle="1" w:styleId="CELEX">
    <w:name w:val="CELEX"/>
    <w:basedOn w:val="Normln"/>
    <w:next w:val="Normln"/>
    <w:rsid w:val="008D06E9"/>
    <w:pPr>
      <w:spacing w:before="60"/>
    </w:pPr>
    <w:rPr>
      <w:i/>
      <w:sz w:val="20"/>
    </w:rPr>
  </w:style>
  <w:style w:type="paragraph" w:customStyle="1" w:styleId="funkce">
    <w:name w:val="funkce"/>
    <w:basedOn w:val="Normln"/>
    <w:rsid w:val="008D06E9"/>
    <w:pPr>
      <w:keepLines/>
      <w:jc w:val="center"/>
    </w:pPr>
  </w:style>
  <w:style w:type="paragraph" w:customStyle="1" w:styleId="Psmeno">
    <w:name w:val="&quot;Písmeno&quot;"/>
    <w:basedOn w:val="Normln"/>
    <w:next w:val="Normln"/>
    <w:rsid w:val="008D06E9"/>
    <w:pPr>
      <w:keepNext/>
      <w:keepLines/>
      <w:ind w:left="425" w:hanging="425"/>
    </w:pPr>
  </w:style>
  <w:style w:type="paragraph" w:customStyle="1" w:styleId="Oznaenpozmn">
    <w:name w:val="Označení pozm.n."/>
    <w:basedOn w:val="Normln"/>
    <w:next w:val="Normln"/>
    <w:rsid w:val="008D06E9"/>
    <w:pPr>
      <w:numPr>
        <w:numId w:val="2"/>
      </w:numPr>
      <w:spacing w:after="120"/>
    </w:pPr>
    <w:rPr>
      <w:b/>
    </w:rPr>
  </w:style>
  <w:style w:type="paragraph" w:customStyle="1" w:styleId="Textpozmn">
    <w:name w:val="Text pozm.n."/>
    <w:basedOn w:val="Normln"/>
    <w:next w:val="Normln"/>
    <w:rsid w:val="008D06E9"/>
    <w:pPr>
      <w:numPr>
        <w:numId w:val="3"/>
      </w:numPr>
      <w:tabs>
        <w:tab w:val="clear" w:pos="425"/>
        <w:tab w:val="left" w:pos="851"/>
      </w:tabs>
      <w:spacing w:after="120"/>
      <w:ind w:left="850"/>
    </w:pPr>
  </w:style>
  <w:style w:type="paragraph" w:customStyle="1" w:styleId="Novelizanbod">
    <w:name w:val="Novelizační bod"/>
    <w:basedOn w:val="Normln"/>
    <w:next w:val="Normln"/>
    <w:qFormat/>
    <w:rsid w:val="008D06E9"/>
    <w:pPr>
      <w:keepNext/>
      <w:keepLines/>
      <w:numPr>
        <w:numId w:val="4"/>
      </w:numPr>
      <w:tabs>
        <w:tab w:val="left" w:pos="851"/>
      </w:tabs>
      <w:spacing w:before="480" w:after="120"/>
    </w:pPr>
  </w:style>
  <w:style w:type="paragraph" w:customStyle="1" w:styleId="Novelizanbodvpozmn">
    <w:name w:val="Novelizační bod v pozm.n."/>
    <w:basedOn w:val="Normln"/>
    <w:next w:val="Normln"/>
    <w:rsid w:val="008D06E9"/>
    <w:pPr>
      <w:keepNext/>
      <w:keepLines/>
      <w:numPr>
        <w:numId w:val="1"/>
      </w:numPr>
      <w:tabs>
        <w:tab w:val="clear" w:pos="851"/>
        <w:tab w:val="left" w:pos="1418"/>
      </w:tabs>
      <w:spacing w:before="240"/>
      <w:ind w:left="1418" w:hanging="567"/>
    </w:pPr>
  </w:style>
  <w:style w:type="paragraph" w:customStyle="1" w:styleId="Nadpispozmn">
    <w:name w:val="Nadpis pozm.n."/>
    <w:basedOn w:val="Normln"/>
    <w:next w:val="Normln"/>
    <w:rsid w:val="008D06E9"/>
    <w:pPr>
      <w:keepNext/>
      <w:keepLines/>
      <w:spacing w:after="120"/>
      <w:jc w:val="center"/>
    </w:pPr>
    <w:rPr>
      <w:b/>
      <w:sz w:val="32"/>
    </w:rPr>
  </w:style>
  <w:style w:type="paragraph" w:customStyle="1" w:styleId="Textbodu">
    <w:name w:val="Text bodu"/>
    <w:basedOn w:val="Normln"/>
    <w:rsid w:val="008D06E9"/>
    <w:pPr>
      <w:numPr>
        <w:ilvl w:val="4"/>
        <w:numId w:val="25"/>
      </w:numPr>
      <w:outlineLvl w:val="8"/>
    </w:pPr>
  </w:style>
  <w:style w:type="paragraph" w:customStyle="1" w:styleId="Textpsmene">
    <w:name w:val="Text písmene"/>
    <w:basedOn w:val="Normln"/>
    <w:link w:val="TextpsmeneChar"/>
    <w:rsid w:val="008D06E9"/>
    <w:pPr>
      <w:outlineLvl w:val="7"/>
    </w:pPr>
  </w:style>
  <w:style w:type="character" w:customStyle="1" w:styleId="Odkaznapoznpodarou">
    <w:name w:val="Odkaz na pozn. pod čarou"/>
    <w:rsid w:val="008D06E9"/>
    <w:rPr>
      <w:vertAlign w:val="superscript"/>
    </w:rPr>
  </w:style>
  <w:style w:type="paragraph" w:customStyle="1" w:styleId="Dvodovzprva">
    <w:name w:val="Důvodová zpráva"/>
    <w:basedOn w:val="Normln"/>
    <w:link w:val="DvodovzprvaChar"/>
    <w:uiPriority w:val="99"/>
    <w:qFormat/>
    <w:rsid w:val="008D06E9"/>
    <w:pPr>
      <w:spacing w:before="120"/>
      <w:outlineLvl w:val="0"/>
    </w:pPr>
    <w:rPr>
      <w:rFonts w:ascii="Arial" w:hAnsi="Arial"/>
      <w:color w:val="0000FF"/>
      <w:sz w:val="22"/>
    </w:rPr>
  </w:style>
  <w:style w:type="paragraph" w:customStyle="1" w:styleId="Textodstavce">
    <w:name w:val="Text odstavce"/>
    <w:basedOn w:val="Normln"/>
    <w:link w:val="TextodstavceChar"/>
    <w:qFormat/>
    <w:rsid w:val="008D06E9"/>
    <w:pPr>
      <w:tabs>
        <w:tab w:val="left" w:pos="851"/>
      </w:tabs>
      <w:spacing w:before="120" w:after="120"/>
      <w:outlineLvl w:val="6"/>
    </w:pPr>
  </w:style>
  <w:style w:type="paragraph" w:customStyle="1" w:styleId="Textbodunovely">
    <w:name w:val="Text bodu novely"/>
    <w:basedOn w:val="Normln"/>
    <w:next w:val="Normln"/>
    <w:rsid w:val="008D06E9"/>
    <w:pPr>
      <w:ind w:left="567" w:hanging="567"/>
    </w:pPr>
  </w:style>
  <w:style w:type="character" w:styleId="slostrnky">
    <w:name w:val="page number"/>
    <w:basedOn w:val="Standardnpsmoodstavce"/>
    <w:rsid w:val="008D06E9"/>
  </w:style>
  <w:style w:type="paragraph" w:styleId="Zpat">
    <w:name w:val="footer"/>
    <w:basedOn w:val="Normln"/>
    <w:link w:val="ZpatChar"/>
    <w:rsid w:val="008D06E9"/>
    <w:pPr>
      <w:tabs>
        <w:tab w:val="center" w:pos="4536"/>
        <w:tab w:val="right" w:pos="9072"/>
      </w:tabs>
    </w:pPr>
  </w:style>
  <w:style w:type="character" w:customStyle="1" w:styleId="ZpatChar">
    <w:name w:val="Zápatí Char"/>
    <w:basedOn w:val="Standardnpsmoodstavce"/>
    <w:link w:val="Zpat"/>
    <w:rsid w:val="008D06E9"/>
    <w:rPr>
      <w:rFonts w:ascii="Times New Roman" w:eastAsia="Times New Roman" w:hAnsi="Times New Roman" w:cs="Times New Roman"/>
      <w:kern w:val="0"/>
      <w:sz w:val="24"/>
      <w:szCs w:val="20"/>
      <w:lang w:eastAsia="cs-CZ"/>
      <w14:ligatures w14:val="none"/>
    </w:rPr>
  </w:style>
  <w:style w:type="paragraph" w:styleId="Textpoznpodarou">
    <w:name w:val="footnote text"/>
    <w:basedOn w:val="Normln"/>
    <w:link w:val="TextpoznpodarouChar"/>
    <w:uiPriority w:val="99"/>
    <w:rsid w:val="008D06E9"/>
    <w:pPr>
      <w:tabs>
        <w:tab w:val="left" w:pos="425"/>
      </w:tabs>
      <w:ind w:left="425" w:hanging="425"/>
    </w:pPr>
    <w:rPr>
      <w:sz w:val="20"/>
    </w:rPr>
  </w:style>
  <w:style w:type="character" w:customStyle="1" w:styleId="TextpoznpodarouChar">
    <w:name w:val="Text pozn. pod čarou Char"/>
    <w:basedOn w:val="Standardnpsmoodstavce"/>
    <w:link w:val="Textpoznpodarou"/>
    <w:uiPriority w:val="99"/>
    <w:rsid w:val="008D06E9"/>
    <w:rPr>
      <w:rFonts w:ascii="Times New Roman" w:eastAsia="Times New Roman" w:hAnsi="Times New Roman" w:cs="Times New Roman"/>
      <w:kern w:val="0"/>
      <w:sz w:val="20"/>
      <w:szCs w:val="20"/>
      <w:lang w:eastAsia="cs-CZ"/>
      <w14:ligatures w14:val="none"/>
    </w:rPr>
  </w:style>
  <w:style w:type="character" w:styleId="Znakapoznpodarou">
    <w:name w:val="footnote reference"/>
    <w:uiPriority w:val="99"/>
    <w:rsid w:val="008D06E9"/>
    <w:rPr>
      <w:vertAlign w:val="superscript"/>
    </w:rPr>
  </w:style>
  <w:style w:type="paragraph" w:styleId="Titulek">
    <w:name w:val="caption"/>
    <w:basedOn w:val="Dvodovzprva"/>
    <w:next w:val="Normln"/>
    <w:qFormat/>
    <w:rsid w:val="008D06E9"/>
    <w:pPr>
      <w:spacing w:after="120"/>
    </w:pPr>
    <w:rPr>
      <w:b/>
    </w:rPr>
  </w:style>
  <w:style w:type="paragraph" w:customStyle="1" w:styleId="Nvrh">
    <w:name w:val="Návrh"/>
    <w:basedOn w:val="Normln"/>
    <w:next w:val="ZKON"/>
    <w:rsid w:val="008D06E9"/>
    <w:pPr>
      <w:keepNext/>
      <w:keepLines/>
      <w:spacing w:after="240"/>
      <w:jc w:val="center"/>
      <w:outlineLvl w:val="0"/>
    </w:pPr>
    <w:rPr>
      <w:spacing w:val="40"/>
    </w:rPr>
  </w:style>
  <w:style w:type="paragraph" w:customStyle="1" w:styleId="Podpis">
    <w:name w:val="Podpis_"/>
    <w:basedOn w:val="Normln"/>
    <w:next w:val="funkce"/>
    <w:rsid w:val="008D06E9"/>
    <w:pPr>
      <w:keepNext/>
      <w:keepLines/>
      <w:spacing w:before="720"/>
      <w:jc w:val="center"/>
    </w:pPr>
  </w:style>
  <w:style w:type="paragraph" w:customStyle="1" w:styleId="Dvodovzprvakbodu">
    <w:name w:val="Důvodová zpráva (k bodu)"/>
    <w:basedOn w:val="Dvodovzprva"/>
    <w:next w:val="Dvodovzprva"/>
    <w:qFormat/>
    <w:rsid w:val="008D06E9"/>
    <w:pPr>
      <w:keepNext/>
      <w:numPr>
        <w:numId w:val="5"/>
      </w:numPr>
    </w:pPr>
    <w:rPr>
      <w:b/>
    </w:rPr>
  </w:style>
  <w:style w:type="paragraph" w:customStyle="1" w:styleId="VARIANTA">
    <w:name w:val="VARIANTA"/>
    <w:basedOn w:val="Normln"/>
    <w:next w:val="Normln"/>
    <w:rsid w:val="008D06E9"/>
    <w:pPr>
      <w:keepNext/>
      <w:spacing w:before="120" w:after="120"/>
    </w:pPr>
    <w:rPr>
      <w:caps/>
      <w:spacing w:val="60"/>
    </w:rPr>
  </w:style>
  <w:style w:type="paragraph" w:customStyle="1" w:styleId="VARIANTA-konec">
    <w:name w:val="VARIANTA - konec"/>
    <w:basedOn w:val="Normln"/>
    <w:next w:val="Normln"/>
    <w:rsid w:val="008D06E9"/>
    <w:rPr>
      <w:caps/>
      <w:spacing w:val="60"/>
    </w:rPr>
  </w:style>
  <w:style w:type="paragraph" w:customStyle="1" w:styleId="Nadpisparagrafu">
    <w:name w:val="Nadpis paragrafu"/>
    <w:basedOn w:val="Paragraf"/>
    <w:next w:val="Textodstavce"/>
    <w:link w:val="NadpisparagrafuChar2"/>
    <w:qFormat/>
    <w:rsid w:val="008D06E9"/>
    <w:rPr>
      <w:b/>
    </w:rPr>
  </w:style>
  <w:style w:type="paragraph" w:customStyle="1" w:styleId="Nadpislnku">
    <w:name w:val="Nadpis článku"/>
    <w:basedOn w:val="lnek"/>
    <w:next w:val="Textodstavce"/>
    <w:rsid w:val="008D06E9"/>
    <w:rPr>
      <w:b/>
    </w:rPr>
  </w:style>
  <w:style w:type="character" w:customStyle="1" w:styleId="DvodovzprvaChar">
    <w:name w:val="Důvodová zpráva Char"/>
    <w:link w:val="Dvodovzprva"/>
    <w:uiPriority w:val="99"/>
    <w:locked/>
    <w:rsid w:val="008D06E9"/>
    <w:rPr>
      <w:rFonts w:ascii="Arial" w:eastAsia="Times New Roman" w:hAnsi="Arial" w:cs="Times New Roman"/>
      <w:color w:val="0000FF"/>
      <w:kern w:val="0"/>
      <w:szCs w:val="20"/>
      <w:lang w:eastAsia="cs-CZ"/>
      <w14:ligatures w14:val="none"/>
    </w:rPr>
  </w:style>
  <w:style w:type="paragraph" w:customStyle="1" w:styleId="Dvodovzprvaknovlnku">
    <w:name w:val="Důvodová zpráva (k nov. článku)"/>
    <w:basedOn w:val="Dvodovzprvakbodu"/>
    <w:next w:val="Dvodovzprva"/>
    <w:qFormat/>
    <w:rsid w:val="008D06E9"/>
    <w:pPr>
      <w:numPr>
        <w:numId w:val="6"/>
      </w:numPr>
    </w:pPr>
    <w:rPr>
      <w:sz w:val="24"/>
    </w:rPr>
  </w:style>
  <w:style w:type="paragraph" w:customStyle="1" w:styleId="Dvodovzprvaksti">
    <w:name w:val="Důvodová zpráva (k části)"/>
    <w:basedOn w:val="Dvodovzprva"/>
    <w:next w:val="Dvodovzprva"/>
    <w:qFormat/>
    <w:rsid w:val="008D06E9"/>
    <w:pPr>
      <w:keepNext/>
    </w:pPr>
    <w:rPr>
      <w:b/>
      <w:sz w:val="28"/>
    </w:rPr>
  </w:style>
  <w:style w:type="paragraph" w:customStyle="1" w:styleId="Nadpispododdlu">
    <w:name w:val="Nadpis pododdílu"/>
    <w:basedOn w:val="Nadpisoddlu"/>
    <w:qFormat/>
    <w:rsid w:val="008D06E9"/>
  </w:style>
  <w:style w:type="paragraph" w:customStyle="1" w:styleId="Pododdl">
    <w:name w:val="Pododdíl"/>
    <w:basedOn w:val="Oddl"/>
    <w:qFormat/>
    <w:rsid w:val="008D06E9"/>
  </w:style>
  <w:style w:type="paragraph" w:customStyle="1" w:styleId="Nadpisskupinyparagraf">
    <w:name w:val="Nadpis skupiny paragrafů"/>
    <w:basedOn w:val="Nadpisparagrafu"/>
    <w:qFormat/>
    <w:rsid w:val="008D06E9"/>
  </w:style>
  <w:style w:type="paragraph" w:customStyle="1" w:styleId="Dvodovzprvakhlav">
    <w:name w:val="Důvodová zpráva (k hlavě)"/>
    <w:basedOn w:val="Dvodovzprva"/>
    <w:next w:val="Dvodovzprva"/>
    <w:qFormat/>
    <w:rsid w:val="008D06E9"/>
    <w:pPr>
      <w:keepNext/>
      <w:numPr>
        <w:numId w:val="7"/>
      </w:numPr>
    </w:pPr>
    <w:rPr>
      <w:b/>
      <w:sz w:val="28"/>
    </w:rPr>
  </w:style>
  <w:style w:type="paragraph" w:customStyle="1" w:styleId="Dvodovzprvakdlu">
    <w:name w:val="Důvodová zpráva (k dílu)"/>
    <w:basedOn w:val="Dvodovzprva"/>
    <w:next w:val="Dvodovzprva"/>
    <w:qFormat/>
    <w:rsid w:val="008D06E9"/>
    <w:pPr>
      <w:keepNext/>
      <w:numPr>
        <w:numId w:val="8"/>
      </w:numPr>
    </w:pPr>
    <w:rPr>
      <w:b/>
      <w:sz w:val="24"/>
    </w:rPr>
  </w:style>
  <w:style w:type="paragraph" w:customStyle="1" w:styleId="Dvodovzprvakoddlu">
    <w:name w:val="Důvodová zpráva (k oddílu)"/>
    <w:basedOn w:val="Dvodovzprva"/>
    <w:next w:val="Dvodovzprva"/>
    <w:qFormat/>
    <w:rsid w:val="008D06E9"/>
    <w:pPr>
      <w:keepNext/>
      <w:numPr>
        <w:numId w:val="9"/>
      </w:numPr>
    </w:pPr>
    <w:rPr>
      <w:b/>
      <w:sz w:val="24"/>
    </w:rPr>
  </w:style>
  <w:style w:type="paragraph" w:customStyle="1" w:styleId="Dvodovzprvakpododdlu">
    <w:name w:val="Důvodová zpráva (k pododdílu)"/>
    <w:basedOn w:val="Dvodovzprva"/>
    <w:next w:val="Dvodovzprva"/>
    <w:qFormat/>
    <w:rsid w:val="008D06E9"/>
    <w:pPr>
      <w:keepNext/>
      <w:numPr>
        <w:numId w:val="10"/>
      </w:numPr>
    </w:pPr>
    <w:rPr>
      <w:b/>
      <w:sz w:val="24"/>
    </w:rPr>
  </w:style>
  <w:style w:type="paragraph" w:customStyle="1" w:styleId="Dvodovzprvaklnku">
    <w:name w:val="Důvodová zpráva (k článku)"/>
    <w:basedOn w:val="Dvodovzprva"/>
    <w:next w:val="Dvodovzprva"/>
    <w:qFormat/>
    <w:rsid w:val="008D06E9"/>
    <w:pPr>
      <w:keepNext/>
    </w:pPr>
    <w:rPr>
      <w:b/>
      <w:sz w:val="24"/>
    </w:rPr>
  </w:style>
  <w:style w:type="paragraph" w:customStyle="1" w:styleId="Dvodovzprvakparagrafu">
    <w:name w:val="Důvodová zpráva (k paragrafu)"/>
    <w:basedOn w:val="Dvodovzprva"/>
    <w:next w:val="Dvodovzprva"/>
    <w:qFormat/>
    <w:rsid w:val="008D06E9"/>
    <w:pPr>
      <w:keepNext/>
    </w:pPr>
    <w:rPr>
      <w:b/>
      <w:sz w:val="24"/>
    </w:rPr>
  </w:style>
  <w:style w:type="table" w:styleId="Mkatabulky">
    <w:name w:val="Table Grid"/>
    <w:basedOn w:val="Normlntabulka"/>
    <w:uiPriority w:val="59"/>
    <w:rsid w:val="008D06E9"/>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unhideWhenUsed/>
    <w:rsid w:val="008D06E9"/>
    <w:rPr>
      <w:rFonts w:ascii="Tahoma" w:hAnsi="Tahoma" w:cs="Tahoma"/>
      <w:sz w:val="16"/>
      <w:szCs w:val="16"/>
    </w:rPr>
  </w:style>
  <w:style w:type="character" w:customStyle="1" w:styleId="TextbublinyChar">
    <w:name w:val="Text bubliny Char"/>
    <w:basedOn w:val="Standardnpsmoodstavce"/>
    <w:link w:val="Textbubliny"/>
    <w:uiPriority w:val="99"/>
    <w:rsid w:val="008D06E9"/>
    <w:rPr>
      <w:rFonts w:ascii="Tahoma" w:eastAsia="Times New Roman" w:hAnsi="Tahoma" w:cs="Tahoma"/>
      <w:kern w:val="0"/>
      <w:sz w:val="16"/>
      <w:szCs w:val="16"/>
      <w:lang w:eastAsia="cs-CZ"/>
      <w14:ligatures w14:val="none"/>
    </w:rPr>
  </w:style>
  <w:style w:type="character" w:styleId="Odkaznakoment">
    <w:name w:val="annotation reference"/>
    <w:basedOn w:val="Standardnpsmoodstavce"/>
    <w:uiPriority w:val="99"/>
    <w:unhideWhenUsed/>
    <w:rsid w:val="008D06E9"/>
    <w:rPr>
      <w:sz w:val="16"/>
      <w:szCs w:val="16"/>
    </w:rPr>
  </w:style>
  <w:style w:type="paragraph" w:styleId="Textkomente">
    <w:name w:val="annotation text"/>
    <w:basedOn w:val="Normln"/>
    <w:link w:val="TextkomenteChar"/>
    <w:uiPriority w:val="99"/>
    <w:unhideWhenUsed/>
    <w:rsid w:val="008D06E9"/>
    <w:rPr>
      <w:sz w:val="20"/>
    </w:rPr>
  </w:style>
  <w:style w:type="character" w:customStyle="1" w:styleId="TextkomenteChar">
    <w:name w:val="Text komentáře Char"/>
    <w:basedOn w:val="Standardnpsmoodstavce"/>
    <w:link w:val="Textkomente"/>
    <w:uiPriority w:val="99"/>
    <w:rsid w:val="008D06E9"/>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unhideWhenUsed/>
    <w:rsid w:val="008D06E9"/>
    <w:rPr>
      <w:b/>
      <w:bCs/>
    </w:rPr>
  </w:style>
  <w:style w:type="character" w:customStyle="1" w:styleId="PedmtkomenteChar">
    <w:name w:val="Předmět komentáře Char"/>
    <w:basedOn w:val="TextkomenteChar"/>
    <w:link w:val="Pedmtkomente"/>
    <w:uiPriority w:val="99"/>
    <w:rsid w:val="008D06E9"/>
    <w:rPr>
      <w:rFonts w:ascii="Times New Roman" w:eastAsia="Times New Roman" w:hAnsi="Times New Roman" w:cs="Times New Roman"/>
      <w:b/>
      <w:bCs/>
      <w:kern w:val="0"/>
      <w:sz w:val="20"/>
      <w:szCs w:val="20"/>
      <w:lang w:eastAsia="cs-CZ"/>
      <w14:ligatures w14:val="none"/>
    </w:rPr>
  </w:style>
  <w:style w:type="paragraph" w:styleId="Odstavecseseznamem">
    <w:name w:val="List Paragraph"/>
    <w:aliases w:val="List Paragraph (Czech Tourism),Odstavec_muj,Nad,List Paragraph,Odstavec se seznamem1,A-Odrážky1,_Odstavec se seznamem,Odstavec_muj1,Odstavec_muj2,Odstavec_muj3,Nad1,List Paragraph1,Odstavec_muj4,Nad2,List Paragraph2,Odstavec_muj5"/>
    <w:basedOn w:val="Normln"/>
    <w:link w:val="OdstavecseseznamemChar"/>
    <w:uiPriority w:val="34"/>
    <w:qFormat/>
    <w:rsid w:val="008D06E9"/>
    <w:pPr>
      <w:ind w:left="720"/>
      <w:contextualSpacing/>
    </w:pPr>
  </w:style>
  <w:style w:type="paragraph" w:styleId="AdresaHTML">
    <w:name w:val="HTML Address"/>
    <w:basedOn w:val="Normln"/>
    <w:link w:val="AdresaHTMLChar"/>
    <w:uiPriority w:val="99"/>
    <w:semiHidden/>
    <w:unhideWhenUsed/>
    <w:rsid w:val="008D06E9"/>
    <w:rPr>
      <w:i/>
      <w:iCs/>
    </w:rPr>
  </w:style>
  <w:style w:type="character" w:customStyle="1" w:styleId="AdresaHTMLChar">
    <w:name w:val="Adresa HTML Char"/>
    <w:basedOn w:val="Standardnpsmoodstavce"/>
    <w:link w:val="AdresaHTML"/>
    <w:uiPriority w:val="99"/>
    <w:semiHidden/>
    <w:rsid w:val="008D06E9"/>
    <w:rPr>
      <w:rFonts w:ascii="Times New Roman" w:eastAsia="Times New Roman" w:hAnsi="Times New Roman" w:cs="Times New Roman"/>
      <w:i/>
      <w:iCs/>
      <w:kern w:val="0"/>
      <w:sz w:val="24"/>
      <w:szCs w:val="20"/>
      <w:lang w:eastAsia="cs-CZ"/>
      <w14:ligatures w14:val="none"/>
    </w:rPr>
  </w:style>
  <w:style w:type="paragraph" w:styleId="Adresanaoblku">
    <w:name w:val="envelope address"/>
    <w:basedOn w:val="Normln"/>
    <w:uiPriority w:val="99"/>
    <w:semiHidden/>
    <w:unhideWhenUsed/>
    <w:rsid w:val="008D06E9"/>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Bezmezer">
    <w:name w:val="No Spacing"/>
    <w:uiPriority w:val="1"/>
    <w:qFormat/>
    <w:rsid w:val="008D06E9"/>
    <w:pPr>
      <w:spacing w:after="0" w:line="240" w:lineRule="auto"/>
      <w:jc w:val="both"/>
    </w:pPr>
    <w:rPr>
      <w:rFonts w:ascii="Arial" w:eastAsia="Times New Roman" w:hAnsi="Arial" w:cs="Times New Roman"/>
      <w:kern w:val="0"/>
      <w:szCs w:val="20"/>
      <w:lang w:eastAsia="cs-CZ"/>
      <w14:ligatures w14:val="none"/>
    </w:rPr>
  </w:style>
  <w:style w:type="paragraph" w:styleId="Bibliografie">
    <w:name w:val="Bibliography"/>
    <w:basedOn w:val="Normln"/>
    <w:next w:val="Normln"/>
    <w:uiPriority w:val="37"/>
    <w:semiHidden/>
    <w:unhideWhenUsed/>
    <w:rsid w:val="008D06E9"/>
  </w:style>
  <w:style w:type="paragraph" w:styleId="Citt">
    <w:name w:val="Quote"/>
    <w:basedOn w:val="Normln"/>
    <w:next w:val="Normln"/>
    <w:link w:val="CittChar"/>
    <w:uiPriority w:val="29"/>
    <w:qFormat/>
    <w:rsid w:val="008D06E9"/>
    <w:rPr>
      <w:i/>
      <w:iCs/>
      <w:color w:val="000000" w:themeColor="text1"/>
    </w:rPr>
  </w:style>
  <w:style w:type="character" w:customStyle="1" w:styleId="CittChar">
    <w:name w:val="Citát Char"/>
    <w:basedOn w:val="Standardnpsmoodstavce"/>
    <w:link w:val="Citt"/>
    <w:uiPriority w:val="29"/>
    <w:rsid w:val="008D06E9"/>
    <w:rPr>
      <w:rFonts w:ascii="Times New Roman" w:eastAsia="Times New Roman" w:hAnsi="Times New Roman" w:cs="Times New Roman"/>
      <w:i/>
      <w:iCs/>
      <w:color w:val="000000" w:themeColor="text1"/>
      <w:kern w:val="0"/>
      <w:sz w:val="24"/>
      <w:szCs w:val="20"/>
      <w:lang w:eastAsia="cs-CZ"/>
      <w14:ligatures w14:val="none"/>
    </w:rPr>
  </w:style>
  <w:style w:type="paragraph" w:styleId="slovanseznam">
    <w:name w:val="List Number"/>
    <w:aliases w:val="číslovaný seznam 1"/>
    <w:basedOn w:val="Normln"/>
    <w:uiPriority w:val="99"/>
    <w:unhideWhenUsed/>
    <w:rsid w:val="008D06E9"/>
    <w:pPr>
      <w:numPr>
        <w:numId w:val="11"/>
      </w:numPr>
      <w:contextualSpacing/>
    </w:pPr>
  </w:style>
  <w:style w:type="paragraph" w:styleId="slovanseznam2">
    <w:name w:val="List Number 2"/>
    <w:aliases w:val="číslovaný seznam 2"/>
    <w:basedOn w:val="Normln"/>
    <w:uiPriority w:val="99"/>
    <w:unhideWhenUsed/>
    <w:rsid w:val="008D06E9"/>
    <w:pPr>
      <w:numPr>
        <w:numId w:val="12"/>
      </w:numPr>
      <w:contextualSpacing/>
    </w:pPr>
  </w:style>
  <w:style w:type="paragraph" w:styleId="slovanseznam3">
    <w:name w:val="List Number 3"/>
    <w:basedOn w:val="Normln"/>
    <w:uiPriority w:val="99"/>
    <w:semiHidden/>
    <w:unhideWhenUsed/>
    <w:rsid w:val="008D06E9"/>
    <w:pPr>
      <w:numPr>
        <w:numId w:val="13"/>
      </w:numPr>
      <w:contextualSpacing/>
    </w:pPr>
  </w:style>
  <w:style w:type="paragraph" w:styleId="slovanseznam4">
    <w:name w:val="List Number 4"/>
    <w:basedOn w:val="Normln"/>
    <w:uiPriority w:val="99"/>
    <w:semiHidden/>
    <w:unhideWhenUsed/>
    <w:rsid w:val="008D06E9"/>
    <w:pPr>
      <w:numPr>
        <w:numId w:val="14"/>
      </w:numPr>
      <w:contextualSpacing/>
    </w:pPr>
  </w:style>
  <w:style w:type="paragraph" w:styleId="slovanseznam5">
    <w:name w:val="List Number 5"/>
    <w:basedOn w:val="Normln"/>
    <w:uiPriority w:val="99"/>
    <w:semiHidden/>
    <w:unhideWhenUsed/>
    <w:rsid w:val="008D06E9"/>
    <w:pPr>
      <w:numPr>
        <w:numId w:val="15"/>
      </w:numPr>
      <w:contextualSpacing/>
    </w:pPr>
  </w:style>
  <w:style w:type="paragraph" w:styleId="Datum">
    <w:name w:val="Date"/>
    <w:basedOn w:val="Normln"/>
    <w:next w:val="Normln"/>
    <w:link w:val="DatumChar"/>
    <w:uiPriority w:val="99"/>
    <w:semiHidden/>
    <w:unhideWhenUsed/>
    <w:rsid w:val="008D06E9"/>
  </w:style>
  <w:style w:type="character" w:customStyle="1" w:styleId="DatumChar">
    <w:name w:val="Datum Char"/>
    <w:basedOn w:val="Standardnpsmoodstavce"/>
    <w:link w:val="Datum"/>
    <w:uiPriority w:val="99"/>
    <w:semiHidden/>
    <w:rsid w:val="008D06E9"/>
    <w:rPr>
      <w:rFonts w:ascii="Times New Roman" w:eastAsia="Times New Roman" w:hAnsi="Times New Roman" w:cs="Times New Roman"/>
      <w:kern w:val="0"/>
      <w:sz w:val="24"/>
      <w:szCs w:val="20"/>
      <w:lang w:eastAsia="cs-CZ"/>
      <w14:ligatures w14:val="none"/>
    </w:rPr>
  </w:style>
  <w:style w:type="paragraph" w:styleId="FormtovanvHTML">
    <w:name w:val="HTML Preformatted"/>
    <w:basedOn w:val="Normln"/>
    <w:link w:val="FormtovanvHTMLChar"/>
    <w:uiPriority w:val="99"/>
    <w:semiHidden/>
    <w:unhideWhenUsed/>
    <w:rsid w:val="008D06E9"/>
    <w:rPr>
      <w:rFonts w:ascii="Consolas" w:hAnsi="Consolas"/>
      <w:sz w:val="20"/>
    </w:rPr>
  </w:style>
  <w:style w:type="character" w:customStyle="1" w:styleId="FormtovanvHTMLChar">
    <w:name w:val="Formátovaný v HTML Char"/>
    <w:basedOn w:val="Standardnpsmoodstavce"/>
    <w:link w:val="FormtovanvHTML"/>
    <w:uiPriority w:val="99"/>
    <w:semiHidden/>
    <w:rsid w:val="008D06E9"/>
    <w:rPr>
      <w:rFonts w:ascii="Consolas" w:eastAsia="Times New Roman" w:hAnsi="Consolas" w:cs="Times New Roman"/>
      <w:kern w:val="0"/>
      <w:sz w:val="20"/>
      <w:szCs w:val="20"/>
      <w:lang w:eastAsia="cs-CZ"/>
      <w14:ligatures w14:val="none"/>
    </w:rPr>
  </w:style>
  <w:style w:type="paragraph" w:styleId="Hlavikaobsahu">
    <w:name w:val="toa heading"/>
    <w:basedOn w:val="Normln"/>
    <w:next w:val="Normln"/>
    <w:uiPriority w:val="99"/>
    <w:semiHidden/>
    <w:unhideWhenUsed/>
    <w:rsid w:val="008D06E9"/>
    <w:pPr>
      <w:spacing w:before="120"/>
    </w:pPr>
    <w:rPr>
      <w:rFonts w:asciiTheme="majorHAnsi" w:eastAsiaTheme="majorEastAsia" w:hAnsiTheme="majorHAnsi" w:cstheme="majorBidi"/>
      <w:b/>
      <w:bCs/>
      <w:szCs w:val="24"/>
    </w:rPr>
  </w:style>
  <w:style w:type="paragraph" w:styleId="Rejstk1">
    <w:name w:val="index 1"/>
    <w:basedOn w:val="Normln"/>
    <w:next w:val="Normln"/>
    <w:uiPriority w:val="99"/>
    <w:semiHidden/>
    <w:unhideWhenUsed/>
    <w:rsid w:val="008D06E9"/>
    <w:pPr>
      <w:ind w:left="220" w:hanging="220"/>
    </w:pPr>
  </w:style>
  <w:style w:type="paragraph" w:styleId="Hlavikarejstku">
    <w:name w:val="index heading"/>
    <w:basedOn w:val="Normln"/>
    <w:next w:val="Rejstk1"/>
    <w:uiPriority w:val="99"/>
    <w:semiHidden/>
    <w:unhideWhenUsed/>
    <w:rsid w:val="008D06E9"/>
    <w:rPr>
      <w:rFonts w:asciiTheme="majorHAnsi" w:eastAsiaTheme="majorEastAsia" w:hAnsiTheme="majorHAnsi" w:cstheme="majorBidi"/>
      <w:b/>
      <w:bCs/>
    </w:rPr>
  </w:style>
  <w:style w:type="paragraph" w:styleId="Nadpisobsahu">
    <w:name w:val="TOC Heading"/>
    <w:basedOn w:val="Nadpis1"/>
    <w:next w:val="Normln"/>
    <w:uiPriority w:val="39"/>
    <w:semiHidden/>
    <w:unhideWhenUsed/>
    <w:qFormat/>
    <w:rsid w:val="008D06E9"/>
    <w:pPr>
      <w:keepLines/>
      <w:spacing w:before="480" w:after="0"/>
      <w:jc w:val="both"/>
      <w:outlineLvl w:val="9"/>
    </w:pPr>
    <w:rPr>
      <w:rFonts w:asciiTheme="majorHAnsi" w:hAnsiTheme="majorHAnsi" w:cstheme="majorBidi"/>
      <w:color w:val="2F5496" w:themeColor="accent1" w:themeShade="BF"/>
      <w:kern w:val="0"/>
      <w:sz w:val="28"/>
      <w:szCs w:val="28"/>
    </w:rPr>
  </w:style>
  <w:style w:type="paragraph" w:styleId="Nadpispoznmky">
    <w:name w:val="Note Heading"/>
    <w:basedOn w:val="Normln"/>
    <w:next w:val="Normln"/>
    <w:link w:val="NadpispoznmkyChar"/>
    <w:uiPriority w:val="99"/>
    <w:semiHidden/>
    <w:unhideWhenUsed/>
    <w:rsid w:val="008D06E9"/>
  </w:style>
  <w:style w:type="character" w:customStyle="1" w:styleId="NadpispoznmkyChar">
    <w:name w:val="Nadpis poznámky Char"/>
    <w:basedOn w:val="Standardnpsmoodstavce"/>
    <w:link w:val="Nadpispoznmky"/>
    <w:uiPriority w:val="99"/>
    <w:semiHidden/>
    <w:rsid w:val="008D06E9"/>
    <w:rPr>
      <w:rFonts w:ascii="Times New Roman" w:eastAsia="Times New Roman" w:hAnsi="Times New Roman" w:cs="Times New Roman"/>
      <w:kern w:val="0"/>
      <w:sz w:val="24"/>
      <w:szCs w:val="20"/>
      <w:lang w:eastAsia="cs-CZ"/>
      <w14:ligatures w14:val="none"/>
    </w:rPr>
  </w:style>
  <w:style w:type="paragraph" w:styleId="Nzev">
    <w:name w:val="Title"/>
    <w:basedOn w:val="Normln"/>
    <w:next w:val="Normln"/>
    <w:link w:val="NzevChar"/>
    <w:uiPriority w:val="10"/>
    <w:qFormat/>
    <w:rsid w:val="008D06E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evChar">
    <w:name w:val="Název Char"/>
    <w:basedOn w:val="Standardnpsmoodstavce"/>
    <w:link w:val="Nzev"/>
    <w:uiPriority w:val="10"/>
    <w:rsid w:val="008D06E9"/>
    <w:rPr>
      <w:rFonts w:asciiTheme="majorHAnsi" w:eastAsiaTheme="majorEastAsia" w:hAnsiTheme="majorHAnsi" w:cstheme="majorBidi"/>
      <w:color w:val="323E4F" w:themeColor="text2" w:themeShade="BF"/>
      <w:spacing w:val="5"/>
      <w:kern w:val="28"/>
      <w:sz w:val="52"/>
      <w:szCs w:val="52"/>
      <w:lang w:eastAsia="cs-CZ"/>
      <w14:ligatures w14:val="none"/>
    </w:rPr>
  </w:style>
  <w:style w:type="paragraph" w:styleId="Normlnweb">
    <w:name w:val="Normal (Web)"/>
    <w:basedOn w:val="Normln"/>
    <w:uiPriority w:val="99"/>
    <w:unhideWhenUsed/>
    <w:rsid w:val="008D06E9"/>
    <w:rPr>
      <w:szCs w:val="24"/>
    </w:rPr>
  </w:style>
  <w:style w:type="paragraph" w:styleId="Normlnodsazen">
    <w:name w:val="Normal Indent"/>
    <w:basedOn w:val="Normln"/>
    <w:uiPriority w:val="99"/>
    <w:semiHidden/>
    <w:unhideWhenUsed/>
    <w:rsid w:val="008D06E9"/>
    <w:pPr>
      <w:ind w:left="708"/>
    </w:pPr>
  </w:style>
  <w:style w:type="paragraph" w:styleId="Obsah1">
    <w:name w:val="toc 1"/>
    <w:basedOn w:val="Normln"/>
    <w:next w:val="Normln"/>
    <w:uiPriority w:val="39"/>
    <w:semiHidden/>
    <w:unhideWhenUsed/>
    <w:rsid w:val="008D06E9"/>
    <w:pPr>
      <w:spacing w:after="100"/>
    </w:pPr>
  </w:style>
  <w:style w:type="paragraph" w:styleId="Obsah2">
    <w:name w:val="toc 2"/>
    <w:basedOn w:val="Normln"/>
    <w:next w:val="Normln"/>
    <w:uiPriority w:val="39"/>
    <w:semiHidden/>
    <w:unhideWhenUsed/>
    <w:rsid w:val="008D06E9"/>
    <w:pPr>
      <w:spacing w:after="100"/>
      <w:ind w:left="220"/>
    </w:pPr>
  </w:style>
  <w:style w:type="paragraph" w:styleId="Obsah3">
    <w:name w:val="toc 3"/>
    <w:basedOn w:val="Normln"/>
    <w:next w:val="Normln"/>
    <w:uiPriority w:val="39"/>
    <w:semiHidden/>
    <w:unhideWhenUsed/>
    <w:rsid w:val="008D06E9"/>
    <w:pPr>
      <w:spacing w:after="100"/>
      <w:ind w:left="440"/>
    </w:pPr>
  </w:style>
  <w:style w:type="paragraph" w:styleId="Obsah4">
    <w:name w:val="toc 4"/>
    <w:basedOn w:val="Normln"/>
    <w:next w:val="Normln"/>
    <w:uiPriority w:val="39"/>
    <w:semiHidden/>
    <w:unhideWhenUsed/>
    <w:rsid w:val="008D06E9"/>
    <w:pPr>
      <w:spacing w:after="100"/>
      <w:ind w:left="660"/>
    </w:pPr>
  </w:style>
  <w:style w:type="paragraph" w:styleId="Obsah5">
    <w:name w:val="toc 5"/>
    <w:basedOn w:val="Normln"/>
    <w:next w:val="Normln"/>
    <w:uiPriority w:val="39"/>
    <w:semiHidden/>
    <w:unhideWhenUsed/>
    <w:rsid w:val="008D06E9"/>
    <w:pPr>
      <w:spacing w:after="100"/>
      <w:ind w:left="880"/>
    </w:pPr>
  </w:style>
  <w:style w:type="paragraph" w:styleId="Obsah6">
    <w:name w:val="toc 6"/>
    <w:basedOn w:val="Normln"/>
    <w:next w:val="Normln"/>
    <w:uiPriority w:val="39"/>
    <w:semiHidden/>
    <w:unhideWhenUsed/>
    <w:rsid w:val="008D06E9"/>
    <w:pPr>
      <w:spacing w:after="100"/>
      <w:ind w:left="1100"/>
    </w:pPr>
  </w:style>
  <w:style w:type="paragraph" w:styleId="Obsah7">
    <w:name w:val="toc 7"/>
    <w:basedOn w:val="Normln"/>
    <w:next w:val="Normln"/>
    <w:uiPriority w:val="39"/>
    <w:semiHidden/>
    <w:unhideWhenUsed/>
    <w:rsid w:val="008D06E9"/>
    <w:pPr>
      <w:spacing w:after="100"/>
      <w:ind w:left="1320"/>
    </w:pPr>
  </w:style>
  <w:style w:type="paragraph" w:styleId="Obsah8">
    <w:name w:val="toc 8"/>
    <w:basedOn w:val="Normln"/>
    <w:next w:val="Normln"/>
    <w:uiPriority w:val="39"/>
    <w:semiHidden/>
    <w:unhideWhenUsed/>
    <w:rsid w:val="008D06E9"/>
    <w:pPr>
      <w:spacing w:after="100"/>
      <w:ind w:left="1540"/>
    </w:pPr>
  </w:style>
  <w:style w:type="paragraph" w:styleId="Obsah9">
    <w:name w:val="toc 9"/>
    <w:basedOn w:val="Normln"/>
    <w:next w:val="Normln"/>
    <w:uiPriority w:val="39"/>
    <w:semiHidden/>
    <w:unhideWhenUsed/>
    <w:rsid w:val="008D06E9"/>
    <w:pPr>
      <w:spacing w:after="100"/>
      <w:ind w:left="1760"/>
    </w:pPr>
  </w:style>
  <w:style w:type="paragraph" w:styleId="Osloven">
    <w:name w:val="Salutation"/>
    <w:basedOn w:val="Normln"/>
    <w:next w:val="Normln"/>
    <w:link w:val="OslovenChar"/>
    <w:uiPriority w:val="99"/>
    <w:semiHidden/>
    <w:unhideWhenUsed/>
    <w:rsid w:val="008D06E9"/>
  </w:style>
  <w:style w:type="character" w:customStyle="1" w:styleId="OslovenChar">
    <w:name w:val="Oslovení Char"/>
    <w:basedOn w:val="Standardnpsmoodstavce"/>
    <w:link w:val="Osloven"/>
    <w:uiPriority w:val="99"/>
    <w:semiHidden/>
    <w:rsid w:val="008D06E9"/>
    <w:rPr>
      <w:rFonts w:ascii="Times New Roman" w:eastAsia="Times New Roman" w:hAnsi="Times New Roman" w:cs="Times New Roman"/>
      <w:kern w:val="0"/>
      <w:sz w:val="24"/>
      <w:szCs w:val="20"/>
      <w:lang w:eastAsia="cs-CZ"/>
      <w14:ligatures w14:val="none"/>
    </w:rPr>
  </w:style>
  <w:style w:type="paragraph" w:styleId="Podpis0">
    <w:name w:val="Signature"/>
    <w:basedOn w:val="Normln"/>
    <w:link w:val="PodpisChar"/>
    <w:uiPriority w:val="99"/>
    <w:semiHidden/>
    <w:unhideWhenUsed/>
    <w:rsid w:val="008D06E9"/>
    <w:pPr>
      <w:ind w:left="4252"/>
    </w:pPr>
  </w:style>
  <w:style w:type="character" w:customStyle="1" w:styleId="PodpisChar">
    <w:name w:val="Podpis Char"/>
    <w:basedOn w:val="Standardnpsmoodstavce"/>
    <w:link w:val="Podpis0"/>
    <w:uiPriority w:val="99"/>
    <w:semiHidden/>
    <w:rsid w:val="008D06E9"/>
    <w:rPr>
      <w:rFonts w:ascii="Times New Roman" w:eastAsia="Times New Roman" w:hAnsi="Times New Roman" w:cs="Times New Roman"/>
      <w:kern w:val="0"/>
      <w:sz w:val="24"/>
      <w:szCs w:val="20"/>
      <w:lang w:eastAsia="cs-CZ"/>
      <w14:ligatures w14:val="none"/>
    </w:rPr>
  </w:style>
  <w:style w:type="paragraph" w:styleId="Podpise-mailu">
    <w:name w:val="E-mail Signature"/>
    <w:basedOn w:val="Normln"/>
    <w:link w:val="Podpise-mailuChar"/>
    <w:uiPriority w:val="99"/>
    <w:semiHidden/>
    <w:unhideWhenUsed/>
    <w:rsid w:val="008D06E9"/>
  </w:style>
  <w:style w:type="character" w:customStyle="1" w:styleId="Podpise-mailuChar">
    <w:name w:val="Podpis e-mailu Char"/>
    <w:basedOn w:val="Standardnpsmoodstavce"/>
    <w:link w:val="Podpise-mailu"/>
    <w:uiPriority w:val="99"/>
    <w:semiHidden/>
    <w:rsid w:val="008D06E9"/>
    <w:rPr>
      <w:rFonts w:ascii="Times New Roman" w:eastAsia="Times New Roman" w:hAnsi="Times New Roman" w:cs="Times New Roman"/>
      <w:kern w:val="0"/>
      <w:sz w:val="24"/>
      <w:szCs w:val="20"/>
      <w:lang w:eastAsia="cs-CZ"/>
      <w14:ligatures w14:val="none"/>
    </w:rPr>
  </w:style>
  <w:style w:type="paragraph" w:styleId="Podnadpis">
    <w:name w:val="Subtitle"/>
    <w:basedOn w:val="Normln"/>
    <w:next w:val="Normln"/>
    <w:link w:val="PodnadpisChar1"/>
    <w:uiPriority w:val="11"/>
    <w:qFormat/>
    <w:rsid w:val="008D06E9"/>
    <w:pPr>
      <w:numPr>
        <w:ilvl w:val="1"/>
      </w:numPr>
    </w:pPr>
    <w:rPr>
      <w:rFonts w:asciiTheme="majorHAnsi" w:eastAsiaTheme="majorEastAsia" w:hAnsiTheme="majorHAnsi" w:cstheme="majorBidi"/>
      <w:i/>
      <w:iCs/>
      <w:color w:val="4472C4" w:themeColor="accent1"/>
      <w:spacing w:val="15"/>
      <w:szCs w:val="24"/>
    </w:rPr>
  </w:style>
  <w:style w:type="character" w:customStyle="1" w:styleId="PodnadpisChar">
    <w:name w:val="Podnadpis Char"/>
    <w:basedOn w:val="Standardnpsmoodstavce"/>
    <w:uiPriority w:val="11"/>
    <w:rsid w:val="008D06E9"/>
    <w:rPr>
      <w:rFonts w:eastAsiaTheme="minorEastAsia"/>
      <w:color w:val="5A5A5A" w:themeColor="text1" w:themeTint="A5"/>
      <w:spacing w:val="15"/>
      <w:kern w:val="0"/>
      <w:lang w:eastAsia="cs-CZ"/>
      <w14:ligatures w14:val="none"/>
    </w:rPr>
  </w:style>
  <w:style w:type="character" w:customStyle="1" w:styleId="PodnadpisChar1">
    <w:name w:val="Podnadpis Char1"/>
    <w:basedOn w:val="Standardnpsmoodstavce"/>
    <w:link w:val="Podnadpis"/>
    <w:uiPriority w:val="11"/>
    <w:rsid w:val="008D06E9"/>
    <w:rPr>
      <w:rFonts w:asciiTheme="majorHAnsi" w:eastAsiaTheme="majorEastAsia" w:hAnsiTheme="majorHAnsi" w:cstheme="majorBidi"/>
      <w:i/>
      <w:iCs/>
      <w:color w:val="4472C4" w:themeColor="accent1"/>
      <w:spacing w:val="15"/>
      <w:kern w:val="0"/>
      <w:sz w:val="24"/>
      <w:szCs w:val="24"/>
      <w:lang w:eastAsia="cs-CZ"/>
      <w14:ligatures w14:val="none"/>
    </w:rPr>
  </w:style>
  <w:style w:type="paragraph" w:styleId="Pokraovnseznamu">
    <w:name w:val="List Continue"/>
    <w:basedOn w:val="Normln"/>
    <w:uiPriority w:val="99"/>
    <w:semiHidden/>
    <w:unhideWhenUsed/>
    <w:rsid w:val="008D06E9"/>
    <w:pPr>
      <w:spacing w:after="120"/>
      <w:ind w:left="283"/>
      <w:contextualSpacing/>
    </w:pPr>
  </w:style>
  <w:style w:type="paragraph" w:styleId="Pokraovnseznamu2">
    <w:name w:val="List Continue 2"/>
    <w:basedOn w:val="Normln"/>
    <w:uiPriority w:val="99"/>
    <w:semiHidden/>
    <w:unhideWhenUsed/>
    <w:rsid w:val="008D06E9"/>
    <w:pPr>
      <w:spacing w:after="120"/>
      <w:ind w:left="566"/>
      <w:contextualSpacing/>
    </w:pPr>
  </w:style>
  <w:style w:type="paragraph" w:styleId="Pokraovnseznamu3">
    <w:name w:val="List Continue 3"/>
    <w:basedOn w:val="Normln"/>
    <w:uiPriority w:val="99"/>
    <w:semiHidden/>
    <w:unhideWhenUsed/>
    <w:rsid w:val="008D06E9"/>
    <w:pPr>
      <w:spacing w:after="120"/>
      <w:ind w:left="849"/>
      <w:contextualSpacing/>
    </w:pPr>
  </w:style>
  <w:style w:type="paragraph" w:styleId="Pokraovnseznamu4">
    <w:name w:val="List Continue 4"/>
    <w:basedOn w:val="Normln"/>
    <w:uiPriority w:val="99"/>
    <w:semiHidden/>
    <w:unhideWhenUsed/>
    <w:rsid w:val="008D06E9"/>
    <w:pPr>
      <w:spacing w:after="120"/>
      <w:ind w:left="1132"/>
      <w:contextualSpacing/>
    </w:pPr>
  </w:style>
  <w:style w:type="paragraph" w:styleId="Pokraovnseznamu5">
    <w:name w:val="List Continue 5"/>
    <w:basedOn w:val="Normln"/>
    <w:uiPriority w:val="99"/>
    <w:semiHidden/>
    <w:unhideWhenUsed/>
    <w:rsid w:val="008D06E9"/>
    <w:pPr>
      <w:spacing w:after="120"/>
      <w:ind w:left="1415"/>
      <w:contextualSpacing/>
    </w:pPr>
  </w:style>
  <w:style w:type="paragraph" w:styleId="Prosttext">
    <w:name w:val="Plain Text"/>
    <w:basedOn w:val="Normln"/>
    <w:link w:val="ProsttextChar"/>
    <w:uiPriority w:val="99"/>
    <w:semiHidden/>
    <w:unhideWhenUsed/>
    <w:rsid w:val="008D06E9"/>
    <w:rPr>
      <w:rFonts w:ascii="Consolas" w:hAnsi="Consolas"/>
      <w:sz w:val="21"/>
      <w:szCs w:val="21"/>
    </w:rPr>
  </w:style>
  <w:style w:type="character" w:customStyle="1" w:styleId="ProsttextChar">
    <w:name w:val="Prostý text Char"/>
    <w:basedOn w:val="Standardnpsmoodstavce"/>
    <w:link w:val="Prosttext"/>
    <w:uiPriority w:val="99"/>
    <w:semiHidden/>
    <w:rsid w:val="008D06E9"/>
    <w:rPr>
      <w:rFonts w:ascii="Consolas" w:eastAsia="Times New Roman" w:hAnsi="Consolas" w:cs="Times New Roman"/>
      <w:kern w:val="0"/>
      <w:sz w:val="21"/>
      <w:szCs w:val="21"/>
      <w:lang w:eastAsia="cs-CZ"/>
      <w14:ligatures w14:val="none"/>
    </w:rPr>
  </w:style>
  <w:style w:type="paragraph" w:styleId="Rejstk2">
    <w:name w:val="index 2"/>
    <w:basedOn w:val="Normln"/>
    <w:next w:val="Normln"/>
    <w:uiPriority w:val="99"/>
    <w:semiHidden/>
    <w:unhideWhenUsed/>
    <w:rsid w:val="008D06E9"/>
    <w:pPr>
      <w:ind w:left="440" w:hanging="220"/>
    </w:pPr>
  </w:style>
  <w:style w:type="paragraph" w:styleId="Rejstk3">
    <w:name w:val="index 3"/>
    <w:basedOn w:val="Normln"/>
    <w:next w:val="Normln"/>
    <w:uiPriority w:val="99"/>
    <w:semiHidden/>
    <w:unhideWhenUsed/>
    <w:rsid w:val="008D06E9"/>
    <w:pPr>
      <w:ind w:left="660" w:hanging="220"/>
    </w:pPr>
  </w:style>
  <w:style w:type="paragraph" w:styleId="Rejstk4">
    <w:name w:val="index 4"/>
    <w:basedOn w:val="Normln"/>
    <w:next w:val="Normln"/>
    <w:uiPriority w:val="99"/>
    <w:semiHidden/>
    <w:unhideWhenUsed/>
    <w:rsid w:val="008D06E9"/>
    <w:pPr>
      <w:ind w:left="880" w:hanging="220"/>
    </w:pPr>
  </w:style>
  <w:style w:type="paragraph" w:styleId="Rejstk5">
    <w:name w:val="index 5"/>
    <w:basedOn w:val="Normln"/>
    <w:next w:val="Normln"/>
    <w:uiPriority w:val="99"/>
    <w:semiHidden/>
    <w:unhideWhenUsed/>
    <w:rsid w:val="008D06E9"/>
    <w:pPr>
      <w:ind w:left="1100" w:hanging="220"/>
    </w:pPr>
  </w:style>
  <w:style w:type="paragraph" w:styleId="Rejstk6">
    <w:name w:val="index 6"/>
    <w:basedOn w:val="Normln"/>
    <w:next w:val="Normln"/>
    <w:uiPriority w:val="99"/>
    <w:semiHidden/>
    <w:unhideWhenUsed/>
    <w:rsid w:val="008D06E9"/>
    <w:pPr>
      <w:ind w:left="1320" w:hanging="220"/>
    </w:pPr>
  </w:style>
  <w:style w:type="paragraph" w:styleId="Rejstk7">
    <w:name w:val="index 7"/>
    <w:basedOn w:val="Normln"/>
    <w:next w:val="Normln"/>
    <w:uiPriority w:val="99"/>
    <w:semiHidden/>
    <w:unhideWhenUsed/>
    <w:rsid w:val="008D06E9"/>
    <w:pPr>
      <w:ind w:left="1540" w:hanging="220"/>
    </w:pPr>
  </w:style>
  <w:style w:type="paragraph" w:styleId="Rejstk8">
    <w:name w:val="index 8"/>
    <w:basedOn w:val="Normln"/>
    <w:next w:val="Normln"/>
    <w:uiPriority w:val="99"/>
    <w:semiHidden/>
    <w:unhideWhenUsed/>
    <w:rsid w:val="008D06E9"/>
    <w:pPr>
      <w:ind w:left="1760" w:hanging="220"/>
    </w:pPr>
  </w:style>
  <w:style w:type="paragraph" w:styleId="Rejstk9">
    <w:name w:val="index 9"/>
    <w:basedOn w:val="Normln"/>
    <w:next w:val="Normln"/>
    <w:uiPriority w:val="99"/>
    <w:semiHidden/>
    <w:unhideWhenUsed/>
    <w:rsid w:val="008D06E9"/>
    <w:pPr>
      <w:ind w:left="1980" w:hanging="220"/>
    </w:pPr>
  </w:style>
  <w:style w:type="paragraph" w:styleId="Rozloendokumentu">
    <w:name w:val="Document Map"/>
    <w:basedOn w:val="Normln"/>
    <w:link w:val="RozloendokumentuChar"/>
    <w:uiPriority w:val="99"/>
    <w:semiHidden/>
    <w:unhideWhenUsed/>
    <w:rsid w:val="008D06E9"/>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8D06E9"/>
    <w:rPr>
      <w:rFonts w:ascii="Tahoma" w:eastAsia="Times New Roman" w:hAnsi="Tahoma" w:cs="Tahoma"/>
      <w:kern w:val="0"/>
      <w:sz w:val="16"/>
      <w:szCs w:val="16"/>
      <w:lang w:eastAsia="cs-CZ"/>
      <w14:ligatures w14:val="none"/>
    </w:rPr>
  </w:style>
  <w:style w:type="paragraph" w:styleId="Seznam">
    <w:name w:val="List"/>
    <w:basedOn w:val="Normln"/>
    <w:uiPriority w:val="99"/>
    <w:semiHidden/>
    <w:unhideWhenUsed/>
    <w:rsid w:val="008D06E9"/>
    <w:pPr>
      <w:ind w:left="283" w:hanging="283"/>
      <w:contextualSpacing/>
    </w:pPr>
  </w:style>
  <w:style w:type="paragraph" w:styleId="Seznam2">
    <w:name w:val="List 2"/>
    <w:basedOn w:val="Normln"/>
    <w:uiPriority w:val="99"/>
    <w:semiHidden/>
    <w:unhideWhenUsed/>
    <w:rsid w:val="008D06E9"/>
    <w:pPr>
      <w:ind w:left="566" w:hanging="283"/>
      <w:contextualSpacing/>
    </w:pPr>
  </w:style>
  <w:style w:type="paragraph" w:styleId="Seznam3">
    <w:name w:val="List 3"/>
    <w:basedOn w:val="Normln"/>
    <w:uiPriority w:val="99"/>
    <w:semiHidden/>
    <w:unhideWhenUsed/>
    <w:rsid w:val="008D06E9"/>
    <w:pPr>
      <w:ind w:left="849" w:hanging="283"/>
      <w:contextualSpacing/>
    </w:pPr>
  </w:style>
  <w:style w:type="paragraph" w:styleId="Seznam4">
    <w:name w:val="List 4"/>
    <w:basedOn w:val="Normln"/>
    <w:uiPriority w:val="99"/>
    <w:semiHidden/>
    <w:unhideWhenUsed/>
    <w:rsid w:val="008D06E9"/>
    <w:pPr>
      <w:ind w:left="1132" w:hanging="283"/>
      <w:contextualSpacing/>
    </w:pPr>
  </w:style>
  <w:style w:type="paragraph" w:styleId="Seznam5">
    <w:name w:val="List 5"/>
    <w:basedOn w:val="Normln"/>
    <w:uiPriority w:val="99"/>
    <w:semiHidden/>
    <w:unhideWhenUsed/>
    <w:rsid w:val="008D06E9"/>
    <w:pPr>
      <w:ind w:left="1415" w:hanging="283"/>
      <w:contextualSpacing/>
    </w:pPr>
  </w:style>
  <w:style w:type="paragraph" w:styleId="Seznamcitac">
    <w:name w:val="table of authorities"/>
    <w:basedOn w:val="Normln"/>
    <w:next w:val="Normln"/>
    <w:uiPriority w:val="99"/>
    <w:semiHidden/>
    <w:unhideWhenUsed/>
    <w:rsid w:val="008D06E9"/>
    <w:pPr>
      <w:ind w:left="220" w:hanging="220"/>
    </w:pPr>
  </w:style>
  <w:style w:type="paragraph" w:styleId="Seznamobrzk">
    <w:name w:val="table of figures"/>
    <w:basedOn w:val="Normln"/>
    <w:next w:val="Normln"/>
    <w:uiPriority w:val="99"/>
    <w:semiHidden/>
    <w:unhideWhenUsed/>
    <w:rsid w:val="008D06E9"/>
  </w:style>
  <w:style w:type="paragraph" w:styleId="Seznamsodrkami">
    <w:name w:val="List Bullet"/>
    <w:basedOn w:val="Normln"/>
    <w:uiPriority w:val="99"/>
    <w:semiHidden/>
    <w:unhideWhenUsed/>
    <w:rsid w:val="008D06E9"/>
    <w:pPr>
      <w:numPr>
        <w:numId w:val="17"/>
      </w:numPr>
      <w:contextualSpacing/>
    </w:pPr>
  </w:style>
  <w:style w:type="paragraph" w:styleId="Seznamsodrkami2">
    <w:name w:val="List Bullet 2"/>
    <w:basedOn w:val="Normln"/>
    <w:uiPriority w:val="99"/>
    <w:semiHidden/>
    <w:unhideWhenUsed/>
    <w:rsid w:val="008D06E9"/>
    <w:pPr>
      <w:numPr>
        <w:numId w:val="18"/>
      </w:numPr>
      <w:contextualSpacing/>
    </w:pPr>
  </w:style>
  <w:style w:type="paragraph" w:styleId="Seznamsodrkami3">
    <w:name w:val="List Bullet 3"/>
    <w:basedOn w:val="Normln"/>
    <w:uiPriority w:val="99"/>
    <w:semiHidden/>
    <w:unhideWhenUsed/>
    <w:rsid w:val="008D06E9"/>
    <w:pPr>
      <w:numPr>
        <w:numId w:val="19"/>
      </w:numPr>
      <w:contextualSpacing/>
    </w:pPr>
  </w:style>
  <w:style w:type="paragraph" w:styleId="Seznamsodrkami4">
    <w:name w:val="List Bullet 4"/>
    <w:basedOn w:val="Normln"/>
    <w:uiPriority w:val="99"/>
    <w:semiHidden/>
    <w:unhideWhenUsed/>
    <w:rsid w:val="008D06E9"/>
    <w:pPr>
      <w:numPr>
        <w:numId w:val="20"/>
      </w:numPr>
      <w:contextualSpacing/>
    </w:pPr>
  </w:style>
  <w:style w:type="paragraph" w:styleId="Seznamsodrkami5">
    <w:name w:val="List Bullet 5"/>
    <w:basedOn w:val="Normln"/>
    <w:uiPriority w:val="99"/>
    <w:semiHidden/>
    <w:unhideWhenUsed/>
    <w:rsid w:val="008D06E9"/>
    <w:pPr>
      <w:numPr>
        <w:numId w:val="21"/>
      </w:numPr>
      <w:contextualSpacing/>
    </w:pPr>
  </w:style>
  <w:style w:type="paragraph" w:styleId="Textmakra">
    <w:name w:val="macro"/>
    <w:link w:val="TextmakraChar"/>
    <w:uiPriority w:val="99"/>
    <w:semiHidden/>
    <w:unhideWhenUsed/>
    <w:rsid w:val="008D06E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kern w:val="0"/>
      <w:sz w:val="20"/>
      <w:szCs w:val="20"/>
      <w:lang w:eastAsia="cs-CZ"/>
      <w14:ligatures w14:val="none"/>
    </w:rPr>
  </w:style>
  <w:style w:type="character" w:customStyle="1" w:styleId="TextmakraChar">
    <w:name w:val="Text makra Char"/>
    <w:basedOn w:val="Standardnpsmoodstavce"/>
    <w:link w:val="Textmakra"/>
    <w:uiPriority w:val="99"/>
    <w:semiHidden/>
    <w:rsid w:val="008D06E9"/>
    <w:rPr>
      <w:rFonts w:ascii="Consolas" w:eastAsia="Times New Roman" w:hAnsi="Consolas" w:cs="Times New Roman"/>
      <w:kern w:val="0"/>
      <w:sz w:val="20"/>
      <w:szCs w:val="20"/>
      <w:lang w:eastAsia="cs-CZ"/>
      <w14:ligatures w14:val="none"/>
    </w:rPr>
  </w:style>
  <w:style w:type="paragraph" w:styleId="Textvbloku">
    <w:name w:val="Block Text"/>
    <w:basedOn w:val="Normln"/>
    <w:uiPriority w:val="99"/>
    <w:semiHidden/>
    <w:unhideWhenUsed/>
    <w:rsid w:val="008D06E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vysvtlivek">
    <w:name w:val="endnote text"/>
    <w:basedOn w:val="Normln"/>
    <w:link w:val="TextvysvtlivekChar"/>
    <w:uiPriority w:val="99"/>
    <w:unhideWhenUsed/>
    <w:rsid w:val="008D06E9"/>
    <w:rPr>
      <w:sz w:val="20"/>
    </w:rPr>
  </w:style>
  <w:style w:type="character" w:customStyle="1" w:styleId="TextvysvtlivekChar">
    <w:name w:val="Text vysvětlivek Char"/>
    <w:basedOn w:val="Standardnpsmoodstavce"/>
    <w:link w:val="Textvysvtlivek"/>
    <w:uiPriority w:val="99"/>
    <w:rsid w:val="008D06E9"/>
    <w:rPr>
      <w:rFonts w:ascii="Times New Roman" w:eastAsia="Times New Roman" w:hAnsi="Times New Roman" w:cs="Times New Roman"/>
      <w:kern w:val="0"/>
      <w:sz w:val="20"/>
      <w:szCs w:val="20"/>
      <w:lang w:eastAsia="cs-CZ"/>
      <w14:ligatures w14:val="none"/>
    </w:rPr>
  </w:style>
  <w:style w:type="paragraph" w:styleId="Vrazncitt">
    <w:name w:val="Intense Quote"/>
    <w:basedOn w:val="Normln"/>
    <w:next w:val="Normln"/>
    <w:link w:val="VrazncittChar"/>
    <w:uiPriority w:val="30"/>
    <w:qFormat/>
    <w:rsid w:val="008D06E9"/>
    <w:pPr>
      <w:pBdr>
        <w:bottom w:val="single" w:sz="4" w:space="4" w:color="4472C4" w:themeColor="accent1"/>
      </w:pBdr>
      <w:spacing w:before="200" w:after="280"/>
      <w:ind w:left="936" w:right="936"/>
    </w:pPr>
    <w:rPr>
      <w:b/>
      <w:bCs/>
      <w:i/>
      <w:iCs/>
      <w:color w:val="4472C4" w:themeColor="accent1"/>
    </w:rPr>
  </w:style>
  <w:style w:type="character" w:customStyle="1" w:styleId="VrazncittChar">
    <w:name w:val="Výrazný citát Char"/>
    <w:basedOn w:val="Standardnpsmoodstavce"/>
    <w:link w:val="Vrazncitt"/>
    <w:uiPriority w:val="30"/>
    <w:rsid w:val="008D06E9"/>
    <w:rPr>
      <w:rFonts w:ascii="Times New Roman" w:eastAsia="Times New Roman" w:hAnsi="Times New Roman" w:cs="Times New Roman"/>
      <w:b/>
      <w:bCs/>
      <w:i/>
      <w:iCs/>
      <w:color w:val="4472C4" w:themeColor="accent1"/>
      <w:kern w:val="0"/>
      <w:sz w:val="24"/>
      <w:szCs w:val="20"/>
      <w:lang w:eastAsia="cs-CZ"/>
      <w14:ligatures w14:val="none"/>
    </w:rPr>
  </w:style>
  <w:style w:type="paragraph" w:styleId="Zhlavzprvy">
    <w:name w:val="Message Header"/>
    <w:basedOn w:val="Normln"/>
    <w:link w:val="ZhlavzprvyChar"/>
    <w:uiPriority w:val="99"/>
    <w:semiHidden/>
    <w:unhideWhenUsed/>
    <w:rsid w:val="008D06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ZhlavzprvyChar">
    <w:name w:val="Záhlaví zprávy Char"/>
    <w:basedOn w:val="Standardnpsmoodstavce"/>
    <w:link w:val="Zhlavzprvy"/>
    <w:uiPriority w:val="99"/>
    <w:semiHidden/>
    <w:rsid w:val="008D06E9"/>
    <w:rPr>
      <w:rFonts w:asciiTheme="majorHAnsi" w:eastAsiaTheme="majorEastAsia" w:hAnsiTheme="majorHAnsi" w:cstheme="majorBidi"/>
      <w:kern w:val="0"/>
      <w:sz w:val="24"/>
      <w:szCs w:val="24"/>
      <w:shd w:val="pct20" w:color="auto" w:fill="auto"/>
      <w:lang w:eastAsia="cs-CZ"/>
      <w14:ligatures w14:val="none"/>
    </w:rPr>
  </w:style>
  <w:style w:type="paragraph" w:styleId="Zkladntext">
    <w:name w:val="Body Text"/>
    <w:basedOn w:val="Normln"/>
    <w:link w:val="ZkladntextChar"/>
    <w:uiPriority w:val="99"/>
    <w:unhideWhenUsed/>
    <w:rsid w:val="008D06E9"/>
    <w:pPr>
      <w:spacing w:after="120"/>
    </w:pPr>
  </w:style>
  <w:style w:type="character" w:customStyle="1" w:styleId="ZkladntextChar">
    <w:name w:val="Základní text Char"/>
    <w:basedOn w:val="Standardnpsmoodstavce"/>
    <w:link w:val="Zkladntext"/>
    <w:uiPriority w:val="99"/>
    <w:rsid w:val="008D06E9"/>
    <w:rPr>
      <w:rFonts w:ascii="Times New Roman" w:eastAsia="Times New Roman" w:hAnsi="Times New Roman" w:cs="Times New Roman"/>
      <w:kern w:val="0"/>
      <w:sz w:val="24"/>
      <w:szCs w:val="20"/>
      <w:lang w:eastAsia="cs-CZ"/>
      <w14:ligatures w14:val="none"/>
    </w:rPr>
  </w:style>
  <w:style w:type="paragraph" w:styleId="Zkladntext-prvnodsazen">
    <w:name w:val="Body Text First Indent"/>
    <w:basedOn w:val="Zkladntext"/>
    <w:link w:val="Zkladntext-prvnodsazenChar"/>
    <w:uiPriority w:val="99"/>
    <w:semiHidden/>
    <w:unhideWhenUsed/>
    <w:rsid w:val="008D06E9"/>
    <w:pPr>
      <w:spacing w:after="0"/>
      <w:ind w:firstLine="360"/>
    </w:pPr>
  </w:style>
  <w:style w:type="character" w:customStyle="1" w:styleId="Zkladntext-prvnodsazenChar">
    <w:name w:val="Základní text - první odsazený Char"/>
    <w:basedOn w:val="ZkladntextChar"/>
    <w:link w:val="Zkladntext-prvnodsazen"/>
    <w:uiPriority w:val="99"/>
    <w:semiHidden/>
    <w:rsid w:val="008D06E9"/>
    <w:rPr>
      <w:rFonts w:ascii="Times New Roman" w:eastAsia="Times New Roman" w:hAnsi="Times New Roman" w:cs="Times New Roman"/>
      <w:kern w:val="0"/>
      <w:sz w:val="24"/>
      <w:szCs w:val="20"/>
      <w:lang w:eastAsia="cs-CZ"/>
      <w14:ligatures w14:val="none"/>
    </w:rPr>
  </w:style>
  <w:style w:type="paragraph" w:styleId="Zkladntextodsazen">
    <w:name w:val="Body Text Indent"/>
    <w:basedOn w:val="Normln"/>
    <w:link w:val="ZkladntextodsazenChar"/>
    <w:uiPriority w:val="99"/>
    <w:unhideWhenUsed/>
    <w:rsid w:val="008D06E9"/>
    <w:pPr>
      <w:spacing w:after="120"/>
      <w:ind w:left="283"/>
    </w:pPr>
  </w:style>
  <w:style w:type="character" w:customStyle="1" w:styleId="ZkladntextodsazenChar">
    <w:name w:val="Základní text odsazený Char"/>
    <w:basedOn w:val="Standardnpsmoodstavce"/>
    <w:link w:val="Zkladntextodsazen"/>
    <w:uiPriority w:val="99"/>
    <w:rsid w:val="008D06E9"/>
    <w:rPr>
      <w:rFonts w:ascii="Times New Roman" w:eastAsia="Times New Roman" w:hAnsi="Times New Roman" w:cs="Times New Roman"/>
      <w:kern w:val="0"/>
      <w:sz w:val="24"/>
      <w:szCs w:val="20"/>
      <w:lang w:eastAsia="cs-CZ"/>
      <w14:ligatures w14:val="none"/>
    </w:rPr>
  </w:style>
  <w:style w:type="paragraph" w:styleId="Zkladntext-prvnodsazen2">
    <w:name w:val="Body Text First Indent 2"/>
    <w:basedOn w:val="Zkladntextodsazen"/>
    <w:link w:val="Zkladntext-prvnodsazen2Char"/>
    <w:uiPriority w:val="99"/>
    <w:semiHidden/>
    <w:unhideWhenUsed/>
    <w:rsid w:val="008D06E9"/>
    <w:pPr>
      <w:spacing w:after="0"/>
      <w:ind w:left="360" w:firstLine="360"/>
    </w:pPr>
  </w:style>
  <w:style w:type="character" w:customStyle="1" w:styleId="Zkladntext-prvnodsazen2Char">
    <w:name w:val="Základní text - první odsazený 2 Char"/>
    <w:basedOn w:val="ZkladntextodsazenChar"/>
    <w:link w:val="Zkladntext-prvnodsazen2"/>
    <w:uiPriority w:val="99"/>
    <w:semiHidden/>
    <w:rsid w:val="008D06E9"/>
    <w:rPr>
      <w:rFonts w:ascii="Times New Roman" w:eastAsia="Times New Roman" w:hAnsi="Times New Roman" w:cs="Times New Roman"/>
      <w:kern w:val="0"/>
      <w:sz w:val="24"/>
      <w:szCs w:val="20"/>
      <w:lang w:eastAsia="cs-CZ"/>
      <w14:ligatures w14:val="none"/>
    </w:rPr>
  </w:style>
  <w:style w:type="paragraph" w:styleId="Zkladntext2">
    <w:name w:val="Body Text 2"/>
    <w:basedOn w:val="Normln"/>
    <w:link w:val="Zkladntext2Char"/>
    <w:uiPriority w:val="99"/>
    <w:unhideWhenUsed/>
    <w:rsid w:val="008D06E9"/>
    <w:pPr>
      <w:spacing w:after="120" w:line="480" w:lineRule="auto"/>
    </w:pPr>
  </w:style>
  <w:style w:type="character" w:customStyle="1" w:styleId="Zkladntext2Char">
    <w:name w:val="Základní text 2 Char"/>
    <w:basedOn w:val="Standardnpsmoodstavce"/>
    <w:link w:val="Zkladntext2"/>
    <w:uiPriority w:val="99"/>
    <w:rsid w:val="008D06E9"/>
    <w:rPr>
      <w:rFonts w:ascii="Times New Roman" w:eastAsia="Times New Roman" w:hAnsi="Times New Roman" w:cs="Times New Roman"/>
      <w:kern w:val="0"/>
      <w:sz w:val="24"/>
      <w:szCs w:val="20"/>
      <w:lang w:eastAsia="cs-CZ"/>
      <w14:ligatures w14:val="none"/>
    </w:rPr>
  </w:style>
  <w:style w:type="paragraph" w:styleId="Zkladntext3">
    <w:name w:val="Body Text 3"/>
    <w:basedOn w:val="Normln"/>
    <w:link w:val="Zkladntext3Char"/>
    <w:uiPriority w:val="99"/>
    <w:unhideWhenUsed/>
    <w:rsid w:val="008D06E9"/>
    <w:pPr>
      <w:spacing w:after="120"/>
    </w:pPr>
    <w:rPr>
      <w:sz w:val="16"/>
      <w:szCs w:val="16"/>
    </w:rPr>
  </w:style>
  <w:style w:type="character" w:customStyle="1" w:styleId="Zkladntext3Char">
    <w:name w:val="Základní text 3 Char"/>
    <w:basedOn w:val="Standardnpsmoodstavce"/>
    <w:link w:val="Zkladntext3"/>
    <w:uiPriority w:val="99"/>
    <w:rsid w:val="008D06E9"/>
    <w:rPr>
      <w:rFonts w:ascii="Times New Roman" w:eastAsia="Times New Roman" w:hAnsi="Times New Roman" w:cs="Times New Roman"/>
      <w:kern w:val="0"/>
      <w:sz w:val="16"/>
      <w:szCs w:val="16"/>
      <w:lang w:eastAsia="cs-CZ"/>
      <w14:ligatures w14:val="none"/>
    </w:rPr>
  </w:style>
  <w:style w:type="paragraph" w:styleId="Zkladntextodsazen2">
    <w:name w:val="Body Text Indent 2"/>
    <w:basedOn w:val="Normln"/>
    <w:link w:val="Zkladntextodsazen2Char"/>
    <w:uiPriority w:val="99"/>
    <w:unhideWhenUsed/>
    <w:rsid w:val="008D06E9"/>
    <w:pPr>
      <w:spacing w:after="120" w:line="480" w:lineRule="auto"/>
      <w:ind w:left="283"/>
    </w:pPr>
  </w:style>
  <w:style w:type="character" w:customStyle="1" w:styleId="Zkladntextodsazen2Char">
    <w:name w:val="Základní text odsazený 2 Char"/>
    <w:basedOn w:val="Standardnpsmoodstavce"/>
    <w:link w:val="Zkladntextodsazen2"/>
    <w:uiPriority w:val="99"/>
    <w:rsid w:val="008D06E9"/>
    <w:rPr>
      <w:rFonts w:ascii="Times New Roman" w:eastAsia="Times New Roman" w:hAnsi="Times New Roman" w:cs="Times New Roman"/>
      <w:kern w:val="0"/>
      <w:sz w:val="24"/>
      <w:szCs w:val="20"/>
      <w:lang w:eastAsia="cs-CZ"/>
      <w14:ligatures w14:val="none"/>
    </w:rPr>
  </w:style>
  <w:style w:type="paragraph" w:styleId="Zkladntextodsazen3">
    <w:name w:val="Body Text Indent 3"/>
    <w:basedOn w:val="Normln"/>
    <w:link w:val="Zkladntextodsazen3Char"/>
    <w:uiPriority w:val="99"/>
    <w:unhideWhenUsed/>
    <w:rsid w:val="008D06E9"/>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8D06E9"/>
    <w:rPr>
      <w:rFonts w:ascii="Times New Roman" w:eastAsia="Times New Roman" w:hAnsi="Times New Roman" w:cs="Times New Roman"/>
      <w:kern w:val="0"/>
      <w:sz w:val="16"/>
      <w:szCs w:val="16"/>
      <w:lang w:eastAsia="cs-CZ"/>
      <w14:ligatures w14:val="none"/>
    </w:rPr>
  </w:style>
  <w:style w:type="paragraph" w:styleId="Zvr">
    <w:name w:val="Closing"/>
    <w:basedOn w:val="Normln"/>
    <w:link w:val="ZvrChar"/>
    <w:uiPriority w:val="99"/>
    <w:semiHidden/>
    <w:unhideWhenUsed/>
    <w:rsid w:val="008D06E9"/>
    <w:pPr>
      <w:ind w:left="4252"/>
    </w:pPr>
  </w:style>
  <w:style w:type="character" w:customStyle="1" w:styleId="ZvrChar">
    <w:name w:val="Závěr Char"/>
    <w:basedOn w:val="Standardnpsmoodstavce"/>
    <w:link w:val="Zvr"/>
    <w:uiPriority w:val="99"/>
    <w:semiHidden/>
    <w:rsid w:val="008D06E9"/>
    <w:rPr>
      <w:rFonts w:ascii="Times New Roman" w:eastAsia="Times New Roman" w:hAnsi="Times New Roman" w:cs="Times New Roman"/>
      <w:kern w:val="0"/>
      <w:sz w:val="24"/>
      <w:szCs w:val="20"/>
      <w:lang w:eastAsia="cs-CZ"/>
      <w14:ligatures w14:val="none"/>
    </w:rPr>
  </w:style>
  <w:style w:type="paragraph" w:styleId="Zptenadresanaoblku">
    <w:name w:val="envelope return"/>
    <w:basedOn w:val="Normln"/>
    <w:uiPriority w:val="99"/>
    <w:semiHidden/>
    <w:unhideWhenUsed/>
    <w:rsid w:val="008D06E9"/>
    <w:rPr>
      <w:rFonts w:asciiTheme="majorHAnsi" w:eastAsiaTheme="majorEastAsia" w:hAnsiTheme="majorHAnsi" w:cstheme="majorBidi"/>
      <w:sz w:val="20"/>
    </w:rPr>
  </w:style>
  <w:style w:type="numbering" w:styleId="111111">
    <w:name w:val="Outline List 2"/>
    <w:basedOn w:val="Bezseznamu"/>
    <w:uiPriority w:val="99"/>
    <w:semiHidden/>
    <w:unhideWhenUsed/>
    <w:rsid w:val="008D06E9"/>
    <w:pPr>
      <w:numPr>
        <w:numId w:val="22"/>
      </w:numPr>
    </w:pPr>
  </w:style>
  <w:style w:type="paragraph" w:customStyle="1" w:styleId="Textpechodka">
    <w:name w:val="Text přechodka"/>
    <w:basedOn w:val="Normln"/>
    <w:qFormat/>
    <w:rsid w:val="008D06E9"/>
    <w:pPr>
      <w:numPr>
        <w:ilvl w:val="2"/>
        <w:numId w:val="23"/>
      </w:numPr>
    </w:pPr>
  </w:style>
  <w:style w:type="paragraph" w:customStyle="1" w:styleId="Textpechodkapsmene">
    <w:name w:val="Text přechodka písmene"/>
    <w:basedOn w:val="Normln"/>
    <w:qFormat/>
    <w:rsid w:val="008D06E9"/>
    <w:pPr>
      <w:numPr>
        <w:ilvl w:val="3"/>
        <w:numId w:val="23"/>
      </w:numPr>
    </w:pPr>
  </w:style>
  <w:style w:type="paragraph" w:customStyle="1" w:styleId="PZTextodstavce">
    <w:name w:val="PZ Text odstavce"/>
    <w:basedOn w:val="Textodstavce"/>
    <w:qFormat/>
    <w:rsid w:val="008D06E9"/>
    <w:pPr>
      <w:tabs>
        <w:tab w:val="left" w:pos="782"/>
      </w:tabs>
      <w:ind w:firstLine="425"/>
    </w:pPr>
  </w:style>
  <w:style w:type="paragraph" w:customStyle="1" w:styleId="PZTextpsmene">
    <w:name w:val="PZ Text písmene"/>
    <w:basedOn w:val="Textpsmene"/>
    <w:qFormat/>
    <w:rsid w:val="008D06E9"/>
    <w:pPr>
      <w:ind w:left="425" w:hanging="425"/>
    </w:pPr>
  </w:style>
  <w:style w:type="paragraph" w:customStyle="1" w:styleId="PZTextbodu">
    <w:name w:val="PZ Text bodu"/>
    <w:basedOn w:val="Textbodu"/>
    <w:qFormat/>
    <w:rsid w:val="008D06E9"/>
    <w:pPr>
      <w:numPr>
        <w:ilvl w:val="0"/>
        <w:numId w:val="0"/>
      </w:numPr>
      <w:tabs>
        <w:tab w:val="left" w:pos="851"/>
      </w:tabs>
      <w:ind w:left="850" w:hanging="425"/>
    </w:pPr>
  </w:style>
  <w:style w:type="character" w:customStyle="1" w:styleId="TextpsmeneChar">
    <w:name w:val="Text písmene Char"/>
    <w:link w:val="Textpsmene"/>
    <w:rsid w:val="008D06E9"/>
    <w:rPr>
      <w:rFonts w:ascii="Times New Roman" w:eastAsia="Times New Roman" w:hAnsi="Times New Roman" w:cs="Times New Roman"/>
      <w:kern w:val="0"/>
      <w:sz w:val="24"/>
      <w:szCs w:val="20"/>
      <w:lang w:eastAsia="cs-CZ"/>
      <w14:ligatures w14:val="none"/>
    </w:rPr>
  </w:style>
  <w:style w:type="character" w:customStyle="1" w:styleId="TextodstavceChar">
    <w:name w:val="Text odstavce Char"/>
    <w:link w:val="Textodstavce"/>
    <w:rsid w:val="008D06E9"/>
    <w:rPr>
      <w:rFonts w:ascii="Times New Roman" w:eastAsia="Times New Roman" w:hAnsi="Times New Roman" w:cs="Times New Roman"/>
      <w:kern w:val="0"/>
      <w:sz w:val="24"/>
      <w:szCs w:val="20"/>
      <w:lang w:eastAsia="cs-CZ"/>
      <w14:ligatures w14:val="none"/>
    </w:rPr>
  </w:style>
  <w:style w:type="character" w:customStyle="1" w:styleId="ParagrafChar">
    <w:name w:val="Paragraf Char"/>
    <w:link w:val="Paragraf"/>
    <w:qFormat/>
    <w:rsid w:val="008D06E9"/>
    <w:rPr>
      <w:rFonts w:ascii="Times New Roman" w:eastAsia="Times New Roman" w:hAnsi="Times New Roman" w:cs="Times New Roman"/>
      <w:kern w:val="0"/>
      <w:sz w:val="24"/>
      <w:szCs w:val="20"/>
      <w:lang w:eastAsia="cs-CZ"/>
      <w14:ligatures w14:val="none"/>
    </w:rPr>
  </w:style>
  <w:style w:type="paragraph" w:customStyle="1" w:styleId="bod">
    <w:name w:val="bod"/>
    <w:basedOn w:val="slovanseznam2"/>
    <w:rsid w:val="008D06E9"/>
    <w:pPr>
      <w:numPr>
        <w:numId w:val="0"/>
      </w:numPr>
      <w:tabs>
        <w:tab w:val="left" w:pos="357"/>
      </w:tabs>
      <w:ind w:left="714" w:hanging="357"/>
      <w:contextualSpacing w:val="0"/>
    </w:pPr>
    <w:rPr>
      <w:noProof/>
      <w:szCs w:val="24"/>
    </w:rPr>
  </w:style>
  <w:style w:type="paragraph" w:customStyle="1" w:styleId="odsazentext4">
    <w:name w:val="odsazený text 4"/>
    <w:basedOn w:val="Normln"/>
    <w:link w:val="odsazentext4CharChar"/>
    <w:rsid w:val="008D06E9"/>
    <w:pPr>
      <w:spacing w:before="120"/>
      <w:ind w:left="1426"/>
    </w:pPr>
    <w:rPr>
      <w:noProof/>
      <w:szCs w:val="24"/>
    </w:rPr>
  </w:style>
  <w:style w:type="character" w:customStyle="1" w:styleId="odsazentext4CharChar">
    <w:name w:val="odsazený text 4 Char Char"/>
    <w:link w:val="odsazentext4"/>
    <w:rsid w:val="008D06E9"/>
    <w:rPr>
      <w:rFonts w:ascii="Times New Roman" w:eastAsia="Times New Roman" w:hAnsi="Times New Roman" w:cs="Times New Roman"/>
      <w:noProof/>
      <w:kern w:val="0"/>
      <w:sz w:val="24"/>
      <w:szCs w:val="24"/>
      <w:lang w:eastAsia="cs-CZ"/>
      <w14:ligatures w14:val="none"/>
    </w:rPr>
  </w:style>
  <w:style w:type="paragraph" w:customStyle="1" w:styleId="psmeno0">
    <w:name w:val="písmeno"/>
    <w:basedOn w:val="slovanseznam"/>
    <w:rsid w:val="008D06E9"/>
    <w:pPr>
      <w:numPr>
        <w:numId w:val="0"/>
      </w:numPr>
      <w:tabs>
        <w:tab w:val="left" w:pos="357"/>
      </w:tabs>
      <w:ind w:left="357" w:hanging="357"/>
      <w:contextualSpacing w:val="0"/>
    </w:pPr>
    <w:rPr>
      <w:noProof/>
      <w:szCs w:val="24"/>
      <w:lang w:val="en-US"/>
    </w:rPr>
  </w:style>
  <w:style w:type="paragraph" w:customStyle="1" w:styleId="paragraf0">
    <w:name w:val="paragraf"/>
    <w:basedOn w:val="Normln"/>
    <w:next w:val="odstavec"/>
    <w:rsid w:val="008D06E9"/>
    <w:pPr>
      <w:keepNext/>
      <w:spacing w:before="240"/>
      <w:jc w:val="center"/>
    </w:pPr>
    <w:rPr>
      <w:noProof/>
      <w:szCs w:val="24"/>
    </w:rPr>
  </w:style>
  <w:style w:type="paragraph" w:customStyle="1" w:styleId="odstavec">
    <w:name w:val="odstavec"/>
    <w:basedOn w:val="Normln"/>
    <w:rsid w:val="008D06E9"/>
    <w:pPr>
      <w:tabs>
        <w:tab w:val="left" w:pos="851"/>
      </w:tabs>
      <w:spacing w:before="120"/>
      <w:ind w:firstLine="482"/>
    </w:pPr>
    <w:rPr>
      <w:noProof/>
      <w:szCs w:val="24"/>
    </w:rPr>
  </w:style>
  <w:style w:type="character" w:customStyle="1" w:styleId="tituleknadpisu">
    <w:name w:val="titulek nadpisu"/>
    <w:rsid w:val="008D06E9"/>
    <w:rPr>
      <w:b/>
    </w:rPr>
  </w:style>
  <w:style w:type="character" w:styleId="Odkaznavysvtlivky">
    <w:name w:val="endnote reference"/>
    <w:basedOn w:val="Standardnpsmoodstavce"/>
    <w:uiPriority w:val="99"/>
    <w:semiHidden/>
    <w:unhideWhenUsed/>
    <w:rsid w:val="008D06E9"/>
    <w:rPr>
      <w:vertAlign w:val="superscript"/>
    </w:rPr>
  </w:style>
  <w:style w:type="character" w:customStyle="1" w:styleId="NadpisparagrafuChar2">
    <w:name w:val="Nadpis paragrafu Char2"/>
    <w:link w:val="Nadpisparagrafu"/>
    <w:rsid w:val="008D06E9"/>
    <w:rPr>
      <w:rFonts w:ascii="Times New Roman" w:eastAsia="Times New Roman" w:hAnsi="Times New Roman" w:cs="Times New Roman"/>
      <w:b/>
      <w:kern w:val="0"/>
      <w:sz w:val="24"/>
      <w:szCs w:val="20"/>
      <w:lang w:eastAsia="cs-CZ"/>
      <w14:ligatures w14:val="none"/>
    </w:rPr>
  </w:style>
  <w:style w:type="paragraph" w:styleId="Revize">
    <w:name w:val="Revision"/>
    <w:hidden/>
    <w:uiPriority w:val="99"/>
    <w:semiHidden/>
    <w:rsid w:val="008D06E9"/>
    <w:pPr>
      <w:spacing w:after="0" w:line="240" w:lineRule="auto"/>
    </w:pPr>
    <w:rPr>
      <w:rFonts w:ascii="Times New Roman" w:eastAsia="Times New Roman" w:hAnsi="Times New Roman" w:cs="Times New Roman"/>
      <w:kern w:val="0"/>
      <w:sz w:val="24"/>
      <w:szCs w:val="20"/>
      <w:lang w:eastAsia="cs-CZ"/>
      <w14:ligatures w14:val="none"/>
    </w:rPr>
  </w:style>
  <w:style w:type="character" w:styleId="Zdraznnintenzivn">
    <w:name w:val="Intense Emphasis"/>
    <w:aliases w:val="Pracovní poznámka"/>
    <w:uiPriority w:val="21"/>
    <w:qFormat/>
    <w:rsid w:val="008D06E9"/>
    <w:rPr>
      <w:rFonts w:ascii="Arial" w:hAnsi="Arial" w:cs="Arial"/>
      <w:bCs/>
      <w:iCs/>
      <w:color w:val="0000FF"/>
      <w:sz w:val="20"/>
    </w:rPr>
  </w:style>
  <w:style w:type="paragraph" w:customStyle="1" w:styleId="l3">
    <w:name w:val="l3"/>
    <w:basedOn w:val="Normln"/>
    <w:rsid w:val="008D06E9"/>
    <w:pPr>
      <w:spacing w:before="100" w:beforeAutospacing="1" w:after="100" w:afterAutospacing="1"/>
      <w:jc w:val="left"/>
    </w:pPr>
    <w:rPr>
      <w:szCs w:val="24"/>
    </w:rPr>
  </w:style>
  <w:style w:type="paragraph" w:customStyle="1" w:styleId="l4">
    <w:name w:val="l4"/>
    <w:basedOn w:val="Normln"/>
    <w:rsid w:val="008D06E9"/>
    <w:pPr>
      <w:spacing w:before="100" w:beforeAutospacing="1" w:after="100" w:afterAutospacing="1"/>
      <w:jc w:val="left"/>
    </w:pPr>
    <w:rPr>
      <w:szCs w:val="24"/>
    </w:rPr>
  </w:style>
  <w:style w:type="character" w:styleId="PromnnHTML">
    <w:name w:val="HTML Variable"/>
    <w:basedOn w:val="Standardnpsmoodstavce"/>
    <w:uiPriority w:val="99"/>
    <w:semiHidden/>
    <w:unhideWhenUsed/>
    <w:rsid w:val="008D06E9"/>
    <w:rPr>
      <w:i/>
      <w:iCs/>
    </w:rPr>
  </w:style>
  <w:style w:type="paragraph" w:customStyle="1" w:styleId="l5">
    <w:name w:val="l5"/>
    <w:basedOn w:val="Normln"/>
    <w:rsid w:val="008D06E9"/>
    <w:pPr>
      <w:spacing w:before="100" w:beforeAutospacing="1" w:after="100" w:afterAutospacing="1"/>
      <w:jc w:val="left"/>
    </w:pPr>
    <w:rPr>
      <w:szCs w:val="24"/>
    </w:rPr>
  </w:style>
  <w:style w:type="numbering" w:customStyle="1" w:styleId="Bezseznamu1">
    <w:name w:val="Bez seznamu1"/>
    <w:next w:val="Bezseznamu"/>
    <w:uiPriority w:val="99"/>
    <w:semiHidden/>
    <w:unhideWhenUsed/>
    <w:rsid w:val="008D06E9"/>
  </w:style>
  <w:style w:type="character" w:customStyle="1" w:styleId="NovelizanbodChar">
    <w:name w:val="Novelizační bod Char"/>
    <w:qFormat/>
    <w:rsid w:val="008D06E9"/>
    <w:rPr>
      <w:sz w:val="24"/>
      <w:lang w:val="cs-CZ"/>
    </w:rPr>
  </w:style>
  <w:style w:type="paragraph" w:customStyle="1" w:styleId="TextodstavceCharChar">
    <w:name w:val="Text odstavce Char Char"/>
    <w:basedOn w:val="Normln"/>
    <w:link w:val="TextodstavceCharCharChar"/>
    <w:uiPriority w:val="99"/>
    <w:rsid w:val="008D06E9"/>
    <w:pPr>
      <w:tabs>
        <w:tab w:val="left" w:pos="851"/>
        <w:tab w:val="num" w:pos="1077"/>
      </w:tabs>
      <w:spacing w:before="120" w:after="120"/>
      <w:ind w:left="295" w:firstLine="425"/>
      <w:outlineLvl w:val="6"/>
    </w:pPr>
    <w:rPr>
      <w:szCs w:val="24"/>
    </w:rPr>
  </w:style>
  <w:style w:type="paragraph" w:customStyle="1" w:styleId="CharCharChar">
    <w:name w:val="Char Char Char"/>
    <w:basedOn w:val="Normln"/>
    <w:uiPriority w:val="99"/>
    <w:rsid w:val="008D06E9"/>
    <w:pPr>
      <w:spacing w:after="160" w:line="240" w:lineRule="exact"/>
      <w:jc w:val="left"/>
    </w:pPr>
    <w:rPr>
      <w:rFonts w:ascii="Verdana" w:hAnsi="Verdana"/>
      <w:sz w:val="20"/>
      <w:lang w:val="en-US" w:eastAsia="en-US"/>
    </w:rPr>
  </w:style>
  <w:style w:type="character" w:customStyle="1" w:styleId="TextodstavceCharCharChar">
    <w:name w:val="Text odstavce Char Char Char"/>
    <w:link w:val="TextodstavceCharChar"/>
    <w:uiPriority w:val="99"/>
    <w:locked/>
    <w:rsid w:val="008D06E9"/>
    <w:rPr>
      <w:rFonts w:ascii="Times New Roman" w:eastAsia="Times New Roman" w:hAnsi="Times New Roman" w:cs="Times New Roman"/>
      <w:kern w:val="0"/>
      <w:sz w:val="24"/>
      <w:szCs w:val="24"/>
      <w:lang w:eastAsia="cs-CZ"/>
      <w14:ligatures w14:val="none"/>
    </w:rPr>
  </w:style>
  <w:style w:type="paragraph" w:customStyle="1" w:styleId="Ast">
    <w:name w:val="A_část"/>
    <w:basedOn w:val="Normln"/>
    <w:link w:val="AstChar"/>
    <w:uiPriority w:val="99"/>
    <w:rsid w:val="008D06E9"/>
    <w:pPr>
      <w:spacing w:before="120" w:after="120"/>
      <w:ind w:left="11" w:hanging="11"/>
      <w:jc w:val="center"/>
    </w:pPr>
    <w:rPr>
      <w:b/>
      <w:caps/>
    </w:rPr>
  </w:style>
  <w:style w:type="character" w:customStyle="1" w:styleId="AstChar">
    <w:name w:val="A_část Char"/>
    <w:link w:val="Ast"/>
    <w:uiPriority w:val="99"/>
    <w:locked/>
    <w:rsid w:val="008D06E9"/>
    <w:rPr>
      <w:rFonts w:ascii="Times New Roman" w:eastAsia="Times New Roman" w:hAnsi="Times New Roman" w:cs="Times New Roman"/>
      <w:b/>
      <w:caps/>
      <w:kern w:val="0"/>
      <w:sz w:val="24"/>
      <w:szCs w:val="20"/>
      <w:lang w:eastAsia="cs-CZ"/>
      <w14:ligatures w14:val="none"/>
    </w:rPr>
  </w:style>
  <w:style w:type="character" w:customStyle="1" w:styleId="TextpsmeneChar1">
    <w:name w:val="Text písmene Char1"/>
    <w:locked/>
    <w:rsid w:val="008D06E9"/>
    <w:rPr>
      <w:rFonts w:ascii="Times New Roman" w:eastAsia="Times New Roman" w:hAnsi="Times New Roman"/>
      <w:sz w:val="24"/>
    </w:rPr>
  </w:style>
  <w:style w:type="paragraph" w:customStyle="1" w:styleId="zkon-nadpis">
    <w:name w:val="zákon - nadpis"/>
    <w:basedOn w:val="Normln"/>
    <w:rsid w:val="008D06E9"/>
    <w:pPr>
      <w:spacing w:after="120"/>
      <w:jc w:val="center"/>
    </w:pPr>
    <w:rPr>
      <w:b/>
      <w:noProof/>
      <w:szCs w:val="24"/>
      <w:lang w:val="en-US"/>
    </w:rPr>
  </w:style>
  <w:style w:type="character" w:styleId="Hypertextovodkaz">
    <w:name w:val="Hyperlink"/>
    <w:basedOn w:val="Standardnpsmoodstavce"/>
    <w:unhideWhenUsed/>
    <w:rsid w:val="008D06E9"/>
    <w:rPr>
      <w:color w:val="0000FF"/>
      <w:u w:val="single"/>
    </w:rPr>
  </w:style>
  <w:style w:type="paragraph" w:customStyle="1" w:styleId="st0">
    <w:name w:val="část"/>
    <w:basedOn w:val="Normln"/>
    <w:next w:val="Normln"/>
    <w:rsid w:val="008D06E9"/>
    <w:pPr>
      <w:keepNext/>
      <w:spacing w:before="360"/>
      <w:jc w:val="center"/>
      <w:outlineLvl w:val="0"/>
    </w:pPr>
    <w:rPr>
      <w:caps/>
      <w:noProof/>
      <w:szCs w:val="24"/>
    </w:rPr>
  </w:style>
  <w:style w:type="paragraph" w:customStyle="1" w:styleId="skupinovnadpis">
    <w:name w:val="skupinový nadpis"/>
    <w:basedOn w:val="Normln"/>
    <w:rsid w:val="008D06E9"/>
    <w:pPr>
      <w:keepNext/>
      <w:spacing w:before="240"/>
      <w:jc w:val="center"/>
    </w:pPr>
    <w:rPr>
      <w:b/>
      <w:noProof/>
      <w:szCs w:val="24"/>
    </w:rPr>
  </w:style>
  <w:style w:type="paragraph" w:customStyle="1" w:styleId="nadpis">
    <w:name w:val="nadpis §"/>
    <w:basedOn w:val="Normln"/>
    <w:link w:val="nadpisChar"/>
    <w:qFormat/>
    <w:rsid w:val="008D06E9"/>
    <w:pPr>
      <w:keepNext/>
      <w:widowControl w:val="0"/>
      <w:autoSpaceDE w:val="0"/>
      <w:autoSpaceDN w:val="0"/>
      <w:adjustRightInd w:val="0"/>
      <w:spacing w:before="240"/>
      <w:jc w:val="center"/>
      <w:outlineLvl w:val="5"/>
    </w:pPr>
    <w:rPr>
      <w:rFonts w:eastAsiaTheme="minorEastAsia"/>
      <w:szCs w:val="24"/>
    </w:rPr>
  </w:style>
  <w:style w:type="character" w:customStyle="1" w:styleId="nadpisChar">
    <w:name w:val="nadpis § Char"/>
    <w:basedOn w:val="Standardnpsmoodstavce"/>
    <w:link w:val="nadpis"/>
    <w:rsid w:val="008D06E9"/>
    <w:rPr>
      <w:rFonts w:ascii="Times New Roman" w:eastAsiaTheme="minorEastAsia" w:hAnsi="Times New Roman" w:cs="Times New Roman"/>
      <w:kern w:val="0"/>
      <w:sz w:val="24"/>
      <w:szCs w:val="24"/>
      <w:lang w:eastAsia="cs-CZ"/>
      <w14:ligatures w14:val="none"/>
    </w:rPr>
  </w:style>
  <w:style w:type="character" w:customStyle="1" w:styleId="NADPISSTIChar">
    <w:name w:val="NADPIS ČÁSTI Char"/>
    <w:link w:val="NADPISSTI"/>
    <w:rsid w:val="008D06E9"/>
    <w:rPr>
      <w:rFonts w:ascii="Times New Roman" w:eastAsia="Times New Roman" w:hAnsi="Times New Roman" w:cs="Times New Roman"/>
      <w:b/>
      <w:kern w:val="0"/>
      <w:sz w:val="24"/>
      <w:szCs w:val="20"/>
      <w:lang w:eastAsia="cs-CZ"/>
      <w14:ligatures w14:val="none"/>
    </w:rPr>
  </w:style>
  <w:style w:type="character" w:customStyle="1" w:styleId="OdstavecseseznamemChar">
    <w:name w:val="Odstavec se seznamem Char"/>
    <w:aliases w:val="List Paragraph (Czech Tourism) Char,Odstavec_muj Char,Nad Char,List Paragraph Char,Odstavec se seznamem1 Char,A-Odrážky1 Char,_Odstavec se seznamem Char,Odstavec_muj1 Char,Odstavec_muj2 Char,Odstavec_muj3 Char,Nad1 Char"/>
    <w:link w:val="Odstavecseseznamem"/>
    <w:uiPriority w:val="34"/>
    <w:qFormat/>
    <w:locked/>
    <w:rsid w:val="008D06E9"/>
    <w:rPr>
      <w:rFonts w:ascii="Times New Roman" w:eastAsia="Times New Roman" w:hAnsi="Times New Roman" w:cs="Times New Roman"/>
      <w:kern w:val="0"/>
      <w:sz w:val="24"/>
      <w:szCs w:val="20"/>
      <w:lang w:eastAsia="cs-CZ"/>
      <w14:ligatures w14:val="none"/>
    </w:rPr>
  </w:style>
  <w:style w:type="character" w:customStyle="1" w:styleId="lnekChar">
    <w:name w:val="Článek Char"/>
    <w:link w:val="lnek"/>
    <w:rsid w:val="008D06E9"/>
    <w:rPr>
      <w:rFonts w:ascii="Times New Roman" w:eastAsia="Times New Roman" w:hAnsi="Times New Roman" w:cs="Times New Roman"/>
      <w:kern w:val="0"/>
      <w:sz w:val="24"/>
      <w:szCs w:val="20"/>
      <w:lang w:eastAsia="cs-CZ"/>
      <w14:ligatures w14:val="none"/>
    </w:rPr>
  </w:style>
  <w:style w:type="character" w:customStyle="1" w:styleId="NadpisparagrafuChar">
    <w:name w:val="Nadpis paragrafu Char"/>
    <w:basedOn w:val="Standardnpsmoodstavce"/>
    <w:rsid w:val="008D06E9"/>
    <w:rPr>
      <w:rFonts w:ascii="Times New Roman" w:hAnsi="Times New Roman"/>
      <w:b/>
      <w:bCs/>
      <w:sz w:val="24"/>
      <w:szCs w:val="24"/>
    </w:rPr>
  </w:style>
  <w:style w:type="paragraph" w:customStyle="1" w:styleId="Odstavec0">
    <w:name w:val="Odstavec"/>
    <w:basedOn w:val="Normln"/>
    <w:link w:val="OdstavecChar"/>
    <w:qFormat/>
    <w:rsid w:val="008D06E9"/>
    <w:pPr>
      <w:shd w:val="clear" w:color="auto" w:fill="FFFFFF"/>
      <w:spacing w:after="120"/>
    </w:pPr>
    <w:rPr>
      <w:szCs w:val="24"/>
    </w:rPr>
  </w:style>
  <w:style w:type="paragraph" w:customStyle="1" w:styleId="Vynechny">
    <w:name w:val="Vynechány"/>
    <w:basedOn w:val="Normln"/>
    <w:link w:val="VynechnyChar"/>
    <w:qFormat/>
    <w:rsid w:val="008D06E9"/>
    <w:pPr>
      <w:shd w:val="clear" w:color="auto" w:fill="FFFFFF"/>
      <w:spacing w:after="360"/>
      <w:jc w:val="center"/>
    </w:pPr>
    <w:rPr>
      <w:i/>
      <w:szCs w:val="24"/>
    </w:rPr>
  </w:style>
  <w:style w:type="character" w:customStyle="1" w:styleId="OdstavecChar">
    <w:name w:val="Odstavec Char"/>
    <w:basedOn w:val="Standardnpsmoodstavce"/>
    <w:link w:val="Odstavec0"/>
    <w:rsid w:val="008D06E9"/>
    <w:rPr>
      <w:rFonts w:ascii="Times New Roman" w:eastAsia="Times New Roman" w:hAnsi="Times New Roman" w:cs="Times New Roman"/>
      <w:kern w:val="0"/>
      <w:sz w:val="24"/>
      <w:szCs w:val="24"/>
      <w:shd w:val="clear" w:color="auto" w:fill="FFFFFF"/>
      <w:lang w:eastAsia="cs-CZ"/>
      <w14:ligatures w14:val="none"/>
    </w:rPr>
  </w:style>
  <w:style w:type="paragraph" w:customStyle="1" w:styleId="pododstavec">
    <w:name w:val="pododstavec"/>
    <w:basedOn w:val="Normln"/>
    <w:link w:val="pododstavecChar"/>
    <w:qFormat/>
    <w:rsid w:val="008D06E9"/>
    <w:pPr>
      <w:numPr>
        <w:numId w:val="26"/>
      </w:numPr>
      <w:spacing w:after="120"/>
    </w:pPr>
    <w:rPr>
      <w:rFonts w:eastAsiaTheme="minorHAnsi" w:cstheme="minorBidi"/>
      <w:szCs w:val="22"/>
      <w:lang w:eastAsia="en-US"/>
    </w:rPr>
  </w:style>
  <w:style w:type="character" w:customStyle="1" w:styleId="VynechnyChar">
    <w:name w:val="Vynechány Char"/>
    <w:basedOn w:val="Standardnpsmoodstavce"/>
    <w:link w:val="Vynechny"/>
    <w:rsid w:val="008D06E9"/>
    <w:rPr>
      <w:rFonts w:ascii="Times New Roman" w:eastAsia="Times New Roman" w:hAnsi="Times New Roman" w:cs="Times New Roman"/>
      <w:i/>
      <w:kern w:val="0"/>
      <w:sz w:val="24"/>
      <w:szCs w:val="24"/>
      <w:shd w:val="clear" w:color="auto" w:fill="FFFFFF"/>
      <w:lang w:eastAsia="cs-CZ"/>
      <w14:ligatures w14:val="none"/>
    </w:rPr>
  </w:style>
  <w:style w:type="character" w:customStyle="1" w:styleId="pododstavecChar">
    <w:name w:val="pododstavec Char"/>
    <w:basedOn w:val="Standardnpsmoodstavce"/>
    <w:link w:val="pododstavec"/>
    <w:rsid w:val="008D06E9"/>
    <w:rPr>
      <w:rFonts w:ascii="Times New Roman" w:hAnsi="Times New Roman"/>
      <w:kern w:val="0"/>
      <w:sz w:val="24"/>
      <w14:ligatures w14:val="none"/>
    </w:rPr>
  </w:style>
  <w:style w:type="paragraph" w:customStyle="1" w:styleId="HLAVA0">
    <w:name w:val="HLAVA"/>
    <w:basedOn w:val="Normln"/>
    <w:link w:val="HLAVAChar"/>
    <w:qFormat/>
    <w:rsid w:val="008D06E9"/>
    <w:pPr>
      <w:keepNext/>
      <w:shd w:val="clear" w:color="auto" w:fill="FFFFFF"/>
      <w:spacing w:before="360" w:after="240"/>
      <w:jc w:val="center"/>
    </w:pPr>
    <w:rPr>
      <w:bCs/>
      <w:szCs w:val="24"/>
    </w:rPr>
  </w:style>
  <w:style w:type="paragraph" w:customStyle="1" w:styleId="NADPISHLAVY0">
    <w:name w:val="NADPIS HLAVY"/>
    <w:basedOn w:val="Normln"/>
    <w:link w:val="NADPISHLAVYChar"/>
    <w:qFormat/>
    <w:rsid w:val="008D06E9"/>
    <w:pPr>
      <w:keepNext/>
      <w:shd w:val="clear" w:color="auto" w:fill="FFFFFF"/>
      <w:spacing w:after="240"/>
      <w:jc w:val="center"/>
    </w:pPr>
    <w:rPr>
      <w:bCs/>
      <w:szCs w:val="24"/>
    </w:rPr>
  </w:style>
  <w:style w:type="character" w:customStyle="1" w:styleId="HLAVAChar">
    <w:name w:val="HLAVA Char"/>
    <w:basedOn w:val="Standardnpsmoodstavce"/>
    <w:link w:val="HLAVA0"/>
    <w:rsid w:val="008D06E9"/>
    <w:rPr>
      <w:rFonts w:ascii="Times New Roman" w:eastAsia="Times New Roman" w:hAnsi="Times New Roman" w:cs="Times New Roman"/>
      <w:bCs/>
      <w:kern w:val="0"/>
      <w:sz w:val="24"/>
      <w:szCs w:val="24"/>
      <w:shd w:val="clear" w:color="auto" w:fill="FFFFFF"/>
      <w:lang w:eastAsia="cs-CZ"/>
      <w14:ligatures w14:val="none"/>
    </w:rPr>
  </w:style>
  <w:style w:type="character" w:customStyle="1" w:styleId="NADPISHLAVYChar">
    <w:name w:val="NADPIS HLAVY Char"/>
    <w:basedOn w:val="Standardnpsmoodstavce"/>
    <w:link w:val="NADPISHLAVY0"/>
    <w:rsid w:val="008D06E9"/>
    <w:rPr>
      <w:rFonts w:ascii="Times New Roman" w:eastAsia="Times New Roman" w:hAnsi="Times New Roman" w:cs="Times New Roman"/>
      <w:bCs/>
      <w:kern w:val="0"/>
      <w:sz w:val="24"/>
      <w:szCs w:val="24"/>
      <w:shd w:val="clear" w:color="auto" w:fill="FFFFFF"/>
      <w:lang w:eastAsia="cs-CZ"/>
      <w14:ligatures w14:val="none"/>
    </w:rPr>
  </w:style>
  <w:style w:type="paragraph" w:customStyle="1" w:styleId="textparagrafu0">
    <w:name w:val="textparagrafu"/>
    <w:basedOn w:val="Normln"/>
    <w:rsid w:val="008D06E9"/>
    <w:pPr>
      <w:spacing w:before="240"/>
      <w:ind w:firstLine="425"/>
    </w:pPr>
    <w:rPr>
      <w:rFonts w:eastAsiaTheme="minorHAnsi"/>
      <w:szCs w:val="24"/>
    </w:rPr>
  </w:style>
  <w:style w:type="paragraph" w:customStyle="1" w:styleId="slovanseznam40">
    <w:name w:val="číslovaný seznam 4"/>
    <w:basedOn w:val="odsazentext4"/>
    <w:rsid w:val="008D06E9"/>
    <w:pPr>
      <w:numPr>
        <w:numId w:val="28"/>
      </w:numPr>
    </w:pPr>
  </w:style>
  <w:style w:type="paragraph" w:customStyle="1" w:styleId="odsazentext1">
    <w:name w:val="odsazený text 1"/>
    <w:basedOn w:val="Normln"/>
    <w:rsid w:val="008D06E9"/>
    <w:pPr>
      <w:spacing w:before="120"/>
      <w:ind w:left="360"/>
    </w:pPr>
    <w:rPr>
      <w:noProof/>
      <w:szCs w:val="24"/>
    </w:rPr>
  </w:style>
  <w:style w:type="paragraph" w:customStyle="1" w:styleId="odsazentext0">
    <w:name w:val="odsazený text 0"/>
    <w:basedOn w:val="Normln"/>
    <w:next w:val="Oddl"/>
    <w:rsid w:val="008D06E9"/>
    <w:pPr>
      <w:spacing w:before="120"/>
    </w:pPr>
    <w:rPr>
      <w:noProof/>
      <w:szCs w:val="24"/>
    </w:rPr>
  </w:style>
  <w:style w:type="paragraph" w:customStyle="1" w:styleId="hlava1">
    <w:name w:val="hlava"/>
    <w:basedOn w:val="Normln"/>
    <w:next w:val="Normln"/>
    <w:rsid w:val="008D06E9"/>
    <w:pPr>
      <w:keepNext/>
      <w:spacing w:before="240"/>
      <w:jc w:val="center"/>
      <w:outlineLvl w:val="1"/>
    </w:pPr>
    <w:rPr>
      <w:noProof/>
      <w:szCs w:val="24"/>
    </w:rPr>
  </w:style>
  <w:style w:type="paragraph" w:customStyle="1" w:styleId="dl0">
    <w:name w:val="díl"/>
    <w:basedOn w:val="Normln"/>
    <w:next w:val="Normln"/>
    <w:rsid w:val="008D06E9"/>
    <w:pPr>
      <w:keepNext/>
      <w:spacing w:before="240"/>
      <w:jc w:val="center"/>
      <w:outlineLvl w:val="2"/>
    </w:pPr>
    <w:rPr>
      <w:noProof/>
      <w:szCs w:val="24"/>
    </w:rPr>
  </w:style>
  <w:style w:type="paragraph" w:customStyle="1" w:styleId="oddl0">
    <w:name w:val="oddíl"/>
    <w:basedOn w:val="Normln"/>
    <w:next w:val="Normln"/>
    <w:rsid w:val="008D06E9"/>
    <w:pPr>
      <w:keepNext/>
      <w:spacing w:before="240"/>
      <w:jc w:val="center"/>
      <w:outlineLvl w:val="3"/>
    </w:pPr>
    <w:rPr>
      <w:noProof/>
      <w:szCs w:val="24"/>
    </w:rPr>
  </w:style>
  <w:style w:type="paragraph" w:customStyle="1" w:styleId="pododdl0">
    <w:name w:val="pododdíl"/>
    <w:basedOn w:val="Normln"/>
    <w:next w:val="Normln"/>
    <w:rsid w:val="008D06E9"/>
    <w:pPr>
      <w:keepNext/>
      <w:spacing w:before="240"/>
      <w:jc w:val="center"/>
      <w:outlineLvl w:val="4"/>
    </w:pPr>
    <w:rPr>
      <w:noProof/>
      <w:szCs w:val="24"/>
    </w:rPr>
  </w:style>
  <w:style w:type="paragraph" w:customStyle="1" w:styleId="parlament0">
    <w:name w:val="parlament"/>
    <w:basedOn w:val="Normln"/>
    <w:rsid w:val="008D06E9"/>
    <w:pPr>
      <w:jc w:val="left"/>
    </w:pPr>
    <w:rPr>
      <w:noProof/>
      <w:szCs w:val="24"/>
    </w:rPr>
  </w:style>
  <w:style w:type="paragraph" w:customStyle="1" w:styleId="odsazentext2">
    <w:name w:val="odsazený text 2"/>
    <w:basedOn w:val="Normln"/>
    <w:rsid w:val="008D06E9"/>
    <w:pPr>
      <w:spacing w:before="120"/>
      <w:ind w:left="720"/>
    </w:pPr>
    <w:rPr>
      <w:noProof/>
      <w:szCs w:val="24"/>
    </w:rPr>
  </w:style>
  <w:style w:type="paragraph" w:customStyle="1" w:styleId="zkon0">
    <w:name w:val="zákon"/>
    <w:basedOn w:val="Normln"/>
    <w:rsid w:val="008D06E9"/>
    <w:pPr>
      <w:keepNext/>
      <w:spacing w:after="240"/>
      <w:jc w:val="center"/>
    </w:pPr>
    <w:rPr>
      <w:caps/>
      <w:noProof/>
      <w:szCs w:val="24"/>
    </w:rPr>
  </w:style>
  <w:style w:type="paragraph" w:customStyle="1" w:styleId="varianta0">
    <w:name w:val="varianta"/>
    <w:basedOn w:val="Normln"/>
    <w:rsid w:val="008D06E9"/>
    <w:pPr>
      <w:spacing w:before="240"/>
      <w:jc w:val="left"/>
    </w:pPr>
    <w:rPr>
      <w:caps/>
      <w:noProof/>
      <w:szCs w:val="24"/>
    </w:rPr>
  </w:style>
  <w:style w:type="paragraph" w:customStyle="1" w:styleId="zdvodnn">
    <w:name w:val="zdůvodnění"/>
    <w:basedOn w:val="Normln"/>
    <w:next w:val="text"/>
    <w:rsid w:val="008D06E9"/>
    <w:pPr>
      <w:keepNext/>
      <w:spacing w:before="240" w:after="120"/>
      <w:jc w:val="left"/>
    </w:pPr>
    <w:rPr>
      <w:b/>
      <w:noProof/>
      <w:szCs w:val="24"/>
    </w:rPr>
  </w:style>
  <w:style w:type="paragraph" w:customStyle="1" w:styleId="text">
    <w:name w:val="text"/>
    <w:basedOn w:val="Normln"/>
    <w:rsid w:val="008D06E9"/>
    <w:pPr>
      <w:spacing w:before="120"/>
      <w:ind w:firstLine="357"/>
    </w:pPr>
    <w:rPr>
      <w:noProof/>
      <w:szCs w:val="24"/>
    </w:rPr>
  </w:style>
  <w:style w:type="paragraph" w:customStyle="1" w:styleId="slovanseznam30">
    <w:name w:val="číslovaný seznam 3"/>
    <w:basedOn w:val="odsazentext3"/>
    <w:rsid w:val="008D06E9"/>
    <w:pPr>
      <w:numPr>
        <w:numId w:val="33"/>
      </w:numPr>
      <w:tabs>
        <w:tab w:val="clear" w:pos="1072"/>
      </w:tabs>
      <w:ind w:left="1071" w:hanging="357"/>
    </w:pPr>
  </w:style>
  <w:style w:type="paragraph" w:customStyle="1" w:styleId="odsazentext3">
    <w:name w:val="odsazený text 3"/>
    <w:basedOn w:val="Normln"/>
    <w:link w:val="odsazentext3Char"/>
    <w:rsid w:val="008D06E9"/>
    <w:pPr>
      <w:spacing w:before="120"/>
      <w:ind w:left="1066"/>
    </w:pPr>
    <w:rPr>
      <w:noProof/>
      <w:szCs w:val="24"/>
    </w:rPr>
  </w:style>
  <w:style w:type="character" w:customStyle="1" w:styleId="odsazentext3Char">
    <w:name w:val="odsazený text 3 Char"/>
    <w:link w:val="odsazentext3"/>
    <w:rsid w:val="008D06E9"/>
    <w:rPr>
      <w:rFonts w:ascii="Times New Roman" w:eastAsia="Times New Roman" w:hAnsi="Times New Roman" w:cs="Times New Roman"/>
      <w:noProof/>
      <w:kern w:val="0"/>
      <w:sz w:val="24"/>
      <w:szCs w:val="24"/>
      <w:lang w:eastAsia="cs-CZ"/>
      <w14:ligatures w14:val="none"/>
    </w:rPr>
  </w:style>
  <w:style w:type="paragraph" w:customStyle="1" w:styleId="neslovanseznam1">
    <w:name w:val="nečíslovaný seznam 1"/>
    <w:basedOn w:val="slovanseznam"/>
    <w:rsid w:val="008D06E9"/>
    <w:pPr>
      <w:numPr>
        <w:numId w:val="29"/>
      </w:numPr>
      <w:spacing w:before="120"/>
      <w:contextualSpacing w:val="0"/>
    </w:pPr>
    <w:rPr>
      <w:noProof/>
      <w:szCs w:val="24"/>
      <w:lang w:val="en-US"/>
    </w:rPr>
  </w:style>
  <w:style w:type="paragraph" w:customStyle="1" w:styleId="neslovanseznam2">
    <w:name w:val="nečíslovaný seznam 2"/>
    <w:basedOn w:val="slovanseznam2"/>
    <w:rsid w:val="008D06E9"/>
    <w:pPr>
      <w:numPr>
        <w:numId w:val="30"/>
      </w:numPr>
      <w:spacing w:before="120"/>
      <w:contextualSpacing w:val="0"/>
    </w:pPr>
    <w:rPr>
      <w:noProof/>
      <w:szCs w:val="24"/>
      <w:lang w:val="en-US"/>
    </w:rPr>
  </w:style>
  <w:style w:type="paragraph" w:customStyle="1" w:styleId="neslovanseznam3">
    <w:name w:val="nečíslovaný seznam 3"/>
    <w:basedOn w:val="slovanseznam30"/>
    <w:rsid w:val="008D06E9"/>
    <w:pPr>
      <w:numPr>
        <w:numId w:val="31"/>
      </w:numPr>
      <w:tabs>
        <w:tab w:val="clear" w:pos="1074"/>
        <w:tab w:val="num" w:pos="425"/>
      </w:tabs>
      <w:ind w:left="425" w:hanging="425"/>
    </w:pPr>
    <w:rPr>
      <w:lang w:val="en-US"/>
    </w:rPr>
  </w:style>
  <w:style w:type="paragraph" w:customStyle="1" w:styleId="neslovanseznam4">
    <w:name w:val="nečíslovaný seznam 4"/>
    <w:basedOn w:val="slovanseznam40"/>
    <w:rsid w:val="008D06E9"/>
    <w:pPr>
      <w:numPr>
        <w:numId w:val="32"/>
      </w:numPr>
    </w:pPr>
    <w:rPr>
      <w:lang w:val="en-US"/>
    </w:rPr>
  </w:style>
  <w:style w:type="character" w:customStyle="1" w:styleId="poznmkapodarou">
    <w:name w:val="poznámka pod čarou"/>
    <w:rsid w:val="008D06E9"/>
    <w:rPr>
      <w:vertAlign w:val="superscript"/>
    </w:rPr>
  </w:style>
  <w:style w:type="paragraph" w:customStyle="1" w:styleId="novelizanbod0">
    <w:name w:val="novelizační bod"/>
    <w:basedOn w:val="Normln"/>
    <w:rsid w:val="008D06E9"/>
    <w:pPr>
      <w:tabs>
        <w:tab w:val="left" w:pos="357"/>
      </w:tabs>
      <w:spacing w:before="120"/>
      <w:jc w:val="left"/>
    </w:pPr>
    <w:rPr>
      <w:noProof/>
      <w:szCs w:val="24"/>
    </w:rPr>
  </w:style>
  <w:style w:type="paragraph" w:customStyle="1" w:styleId="textnovelizanhobodu">
    <w:name w:val="text novelizačního bodu"/>
    <w:basedOn w:val="Normln"/>
    <w:next w:val="novelizanbod0"/>
    <w:rsid w:val="008D06E9"/>
    <w:pPr>
      <w:spacing w:before="120"/>
      <w:ind w:left="357"/>
      <w:jc w:val="left"/>
    </w:pPr>
    <w:rPr>
      <w:noProof/>
      <w:szCs w:val="24"/>
    </w:rPr>
  </w:style>
  <w:style w:type="paragraph" w:customStyle="1" w:styleId="citacepoznmky">
    <w:name w:val="citace poznámky"/>
    <w:basedOn w:val="Normln"/>
    <w:rsid w:val="008D06E9"/>
    <w:pPr>
      <w:pBdr>
        <w:top w:val="single" w:sz="4" w:space="4" w:color="auto"/>
      </w:pBdr>
      <w:tabs>
        <w:tab w:val="left" w:pos="357"/>
      </w:tabs>
      <w:spacing w:before="120"/>
    </w:pPr>
    <w:rPr>
      <w:noProof/>
      <w:szCs w:val="24"/>
      <w:lang w:val="en-US"/>
    </w:rPr>
  </w:style>
  <w:style w:type="paragraph" w:customStyle="1" w:styleId="celex0">
    <w:name w:val="celex"/>
    <w:basedOn w:val="Normln"/>
    <w:qFormat/>
    <w:rsid w:val="008D06E9"/>
    <w:pPr>
      <w:spacing w:before="120"/>
      <w:jc w:val="left"/>
    </w:pPr>
    <w:rPr>
      <w:i/>
      <w:noProof/>
      <w:sz w:val="20"/>
      <w:szCs w:val="24"/>
    </w:rPr>
  </w:style>
  <w:style w:type="character" w:customStyle="1" w:styleId="zvraznncelexu">
    <w:name w:val="zvýraznění celexu"/>
    <w:qFormat/>
    <w:rsid w:val="008D06E9"/>
    <w:rPr>
      <w:u w:val="single"/>
    </w:rPr>
  </w:style>
  <w:style w:type="table" w:customStyle="1" w:styleId="tabulka">
    <w:name w:val="tabulka"/>
    <w:basedOn w:val="Mkatabulky"/>
    <w:rsid w:val="008D0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Mar>
        <w:top w:w="57" w:type="dxa"/>
        <w:bottom w:w="57" w:type="dxa"/>
      </w:tcMar>
    </w:tcPr>
  </w:style>
  <w:style w:type="paragraph" w:customStyle="1" w:styleId="bukatabulky">
    <w:name w:val="buňka tabulky"/>
    <w:basedOn w:val="Normln"/>
    <w:qFormat/>
    <w:rsid w:val="008D06E9"/>
    <w:pPr>
      <w:spacing w:before="120" w:after="120"/>
    </w:pPr>
    <w:rPr>
      <w:noProof/>
      <w:szCs w:val="24"/>
    </w:rPr>
  </w:style>
  <w:style w:type="paragraph" w:customStyle="1" w:styleId="l6">
    <w:name w:val="l6"/>
    <w:basedOn w:val="Normln"/>
    <w:rsid w:val="008D06E9"/>
    <w:pPr>
      <w:spacing w:before="100" w:beforeAutospacing="1" w:after="100" w:afterAutospacing="1"/>
      <w:jc w:val="left"/>
    </w:pPr>
    <w:rPr>
      <w:szCs w:val="24"/>
    </w:rPr>
  </w:style>
  <w:style w:type="character" w:styleId="Zdraznn">
    <w:name w:val="Emphasis"/>
    <w:basedOn w:val="Standardnpsmoodstavce"/>
    <w:uiPriority w:val="20"/>
    <w:qFormat/>
    <w:rsid w:val="008D06E9"/>
    <w:rPr>
      <w:i/>
      <w:iCs/>
    </w:rPr>
  </w:style>
  <w:style w:type="paragraph" w:customStyle="1" w:styleId="Default">
    <w:name w:val="Default"/>
    <w:rsid w:val="008D06E9"/>
    <w:pPr>
      <w:autoSpaceDE w:val="0"/>
      <w:autoSpaceDN w:val="0"/>
      <w:adjustRightInd w:val="0"/>
      <w:spacing w:after="0" w:line="240" w:lineRule="auto"/>
    </w:pPr>
    <w:rPr>
      <w:rFonts w:ascii="EUAlbertina" w:hAnsi="EUAlbertina" w:cs="EUAlbertina"/>
      <w:color w:val="000000"/>
      <w:kern w:val="0"/>
      <w:sz w:val="24"/>
      <w:szCs w:val="24"/>
      <w14:ligatures w14:val="none"/>
    </w:rPr>
  </w:style>
  <w:style w:type="paragraph" w:customStyle="1" w:styleId="para">
    <w:name w:val="para"/>
    <w:basedOn w:val="Normln"/>
    <w:rsid w:val="008D06E9"/>
    <w:pPr>
      <w:spacing w:before="100" w:beforeAutospacing="1" w:after="100" w:afterAutospacing="1"/>
      <w:jc w:val="left"/>
    </w:pPr>
    <w:rPr>
      <w:szCs w:val="24"/>
    </w:rPr>
  </w:style>
  <w:style w:type="paragraph" w:customStyle="1" w:styleId="Podtitul1">
    <w:name w:val="Podtitul1"/>
    <w:basedOn w:val="Normln"/>
    <w:next w:val="Normln"/>
    <w:link w:val="PodtitulChar"/>
    <w:uiPriority w:val="11"/>
    <w:qFormat/>
    <w:rsid w:val="008D06E9"/>
    <w:pPr>
      <w:numPr>
        <w:ilvl w:val="1"/>
      </w:numPr>
    </w:pPr>
    <w:rPr>
      <w:rFonts w:ascii="Cambria" w:hAnsi="Cambria"/>
      <w:i/>
      <w:iCs/>
      <w:color w:val="4F81BD"/>
      <w:spacing w:val="15"/>
      <w:szCs w:val="24"/>
    </w:rPr>
  </w:style>
  <w:style w:type="character" w:customStyle="1" w:styleId="PodtitulChar">
    <w:name w:val="Podtitul Char"/>
    <w:link w:val="Podtitul1"/>
    <w:uiPriority w:val="11"/>
    <w:rsid w:val="008D06E9"/>
    <w:rPr>
      <w:rFonts w:ascii="Cambria" w:eastAsia="Times New Roman" w:hAnsi="Cambria" w:cs="Times New Roman"/>
      <w:i/>
      <w:iCs/>
      <w:color w:val="4F81BD"/>
      <w:spacing w:val="15"/>
      <w:kern w:val="0"/>
      <w:sz w:val="24"/>
      <w:szCs w:val="24"/>
      <w:lang w:eastAsia="cs-CZ"/>
      <w14:ligatures w14:val="none"/>
    </w:rPr>
  </w:style>
  <w:style w:type="paragraph" w:customStyle="1" w:styleId="l2">
    <w:name w:val="l2"/>
    <w:basedOn w:val="Normln"/>
    <w:rsid w:val="008D06E9"/>
    <w:pPr>
      <w:spacing w:before="100" w:beforeAutospacing="1" w:after="100" w:afterAutospacing="1"/>
      <w:jc w:val="left"/>
    </w:pPr>
    <w:rPr>
      <w:szCs w:val="24"/>
    </w:rPr>
  </w:style>
  <w:style w:type="character" w:customStyle="1" w:styleId="statement-value">
    <w:name w:val="statement-value"/>
    <w:basedOn w:val="Standardnpsmoodstavce"/>
    <w:rsid w:val="008D06E9"/>
  </w:style>
  <w:style w:type="paragraph" w:customStyle="1" w:styleId="aparagraf">
    <w:name w:val="a_paragraf"/>
    <w:basedOn w:val="Normln"/>
    <w:link w:val="aparagrafChar"/>
    <w:uiPriority w:val="99"/>
    <w:rsid w:val="008D06E9"/>
    <w:pPr>
      <w:widowControl w:val="0"/>
      <w:tabs>
        <w:tab w:val="left" w:pos="4288"/>
        <w:tab w:val="center" w:pos="4536"/>
      </w:tabs>
      <w:spacing w:before="240"/>
      <w:jc w:val="center"/>
      <w:outlineLvl w:val="2"/>
    </w:pPr>
  </w:style>
  <w:style w:type="paragraph" w:customStyle="1" w:styleId="anadpis">
    <w:name w:val="a_nadpis"/>
    <w:basedOn w:val="Normln"/>
    <w:link w:val="anadpisChar"/>
    <w:uiPriority w:val="99"/>
    <w:rsid w:val="008D06E9"/>
    <w:pPr>
      <w:widowControl w:val="0"/>
      <w:spacing w:before="240"/>
      <w:jc w:val="center"/>
      <w:outlineLvl w:val="2"/>
    </w:pPr>
    <w:rPr>
      <w:b/>
    </w:rPr>
  </w:style>
  <w:style w:type="character" w:customStyle="1" w:styleId="aparagrafChar">
    <w:name w:val="a_paragraf Char"/>
    <w:link w:val="aparagraf"/>
    <w:uiPriority w:val="99"/>
    <w:locked/>
    <w:rsid w:val="008D06E9"/>
    <w:rPr>
      <w:rFonts w:ascii="Times New Roman" w:eastAsia="Times New Roman" w:hAnsi="Times New Roman" w:cs="Times New Roman"/>
      <w:kern w:val="0"/>
      <w:sz w:val="24"/>
      <w:szCs w:val="20"/>
      <w:lang w:eastAsia="cs-CZ"/>
      <w14:ligatures w14:val="none"/>
    </w:rPr>
  </w:style>
  <w:style w:type="character" w:customStyle="1" w:styleId="anadpisChar">
    <w:name w:val="a_nadpis Char"/>
    <w:link w:val="anadpis"/>
    <w:uiPriority w:val="99"/>
    <w:locked/>
    <w:rsid w:val="008D06E9"/>
    <w:rPr>
      <w:rFonts w:ascii="Times New Roman" w:eastAsia="Times New Roman" w:hAnsi="Times New Roman" w:cs="Times New Roman"/>
      <w:b/>
      <w:kern w:val="0"/>
      <w:sz w:val="24"/>
      <w:szCs w:val="20"/>
      <w:lang w:eastAsia="cs-CZ"/>
      <w14:ligatures w14:val="none"/>
    </w:rPr>
  </w:style>
  <w:style w:type="character" w:styleId="Zstupntext">
    <w:name w:val="Placeholder Text"/>
    <w:basedOn w:val="Standardnpsmoodstavce"/>
    <w:uiPriority w:val="99"/>
    <w:semiHidden/>
    <w:rsid w:val="008D06E9"/>
    <w:rPr>
      <w:color w:val="808080"/>
    </w:rPr>
  </w:style>
  <w:style w:type="character" w:styleId="Sledovanodkaz">
    <w:name w:val="FollowedHyperlink"/>
    <w:basedOn w:val="Standardnpsmoodstavce"/>
    <w:uiPriority w:val="99"/>
    <w:semiHidden/>
    <w:unhideWhenUsed/>
    <w:rsid w:val="008D06E9"/>
    <w:rPr>
      <w:color w:val="954F72" w:themeColor="followedHyperlink"/>
      <w:u w:val="single"/>
    </w:rPr>
  </w:style>
  <w:style w:type="paragraph" w:customStyle="1" w:styleId="paragraph">
    <w:name w:val="paragraph"/>
    <w:basedOn w:val="Normln"/>
    <w:rsid w:val="008D06E9"/>
    <w:pPr>
      <w:spacing w:before="100" w:beforeAutospacing="1" w:after="100" w:afterAutospacing="1"/>
      <w:jc w:val="left"/>
    </w:pPr>
    <w:rPr>
      <w:szCs w:val="24"/>
    </w:rPr>
  </w:style>
  <w:style w:type="character" w:customStyle="1" w:styleId="normaltextrun">
    <w:name w:val="normaltextrun"/>
    <w:basedOn w:val="Standardnpsmoodstavce"/>
    <w:rsid w:val="008D06E9"/>
  </w:style>
  <w:style w:type="character" w:customStyle="1" w:styleId="contextualspellingandgrammarerror">
    <w:name w:val="contextualspellingandgrammarerror"/>
    <w:basedOn w:val="Standardnpsmoodstavce"/>
    <w:rsid w:val="008D06E9"/>
  </w:style>
  <w:style w:type="character" w:customStyle="1" w:styleId="eop">
    <w:name w:val="eop"/>
    <w:basedOn w:val="Standardnpsmoodstavce"/>
    <w:rsid w:val="008D06E9"/>
  </w:style>
  <w:style w:type="character" w:customStyle="1" w:styleId="spellingerror">
    <w:name w:val="spellingerror"/>
    <w:basedOn w:val="Standardnpsmoodstavce"/>
    <w:rsid w:val="008D0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D1F1611019F444B812D1E6B51FBF98" ma:contentTypeVersion="15" ma:contentTypeDescription="Vytvoří nový dokument" ma:contentTypeScope="" ma:versionID="f517d9ac39d4e3c01a791e3029416009">
  <xsd:schema xmlns:xsd="http://www.w3.org/2001/XMLSchema" xmlns:xs="http://www.w3.org/2001/XMLSchema" xmlns:p="http://schemas.microsoft.com/office/2006/metadata/properties" xmlns:ns2="d267cd5a-88a7-4226-aea3-58e0fce79b40" xmlns:ns3="d6e26e85-0f0c-4d9e-a0eb-7221b7e8c1fc" targetNamespace="http://schemas.microsoft.com/office/2006/metadata/properties" ma:root="true" ma:fieldsID="26c824620add2509a61161a9a407d06e" ns2:_="" ns3:_="">
    <xsd:import namespace="d267cd5a-88a7-4226-aea3-58e0fce79b40"/>
    <xsd:import namespace="d6e26e85-0f0c-4d9e-a0eb-7221b7e8c1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cd5a-88a7-4226-aea3-58e0fce79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148f1751-5c85-45ca-b1cc-12bb421e5cf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e26e85-0f0c-4d9e-a0eb-7221b7e8c1fc"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2120c55e-28ec-4c8d-892d-ec7c483b867f}" ma:internalName="TaxCatchAll" ma:showField="CatchAllData" ma:web="d6e26e85-0f0c-4d9e-a0eb-7221b7e8c1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5688D-2660-453D-866D-A78B0AFADFA8}"/>
</file>

<file path=customXml/itemProps2.xml><?xml version="1.0" encoding="utf-8"?>
<ds:datastoreItem xmlns:ds="http://schemas.openxmlformats.org/officeDocument/2006/customXml" ds:itemID="{4164E036-5404-4DAA-9654-B092785C4045}"/>
</file>

<file path=docProps/app.xml><?xml version="1.0" encoding="utf-8"?>
<ap:Properties xmlns:vt="http://schemas.openxmlformats.org/officeDocument/2006/docPropsVTypes" xmlns:ap="http://schemas.openxmlformats.org/officeDocument/2006/extended-properties">
  <ap:Template>Normal</ap:Template>
  <ap:TotalTime>1</ap:TotalTime>
  <ap:Pages>125</ap:Pages>
  <ap:Words>41278</ap:Words>
  <ap:Characters>243546</ap:Characters>
  <ap:Application>Microsoft Office Word</ap:Application>
  <ap:DocSecurity>0</ap:DocSecurity>
  <ap:Lines>2029</ap:Lines>
  <ap:Paragraphs>568</ap:Paragraphs>
  <ap:ScaleCrop>false</ap:ScaleCrop>
  <ap:Company/>
  <ap:LinksUpToDate>false</ap:LinksUpToDate>
  <ap:CharactersWithSpaces>284256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docId:1509C7C00015A27E497B5F7337D75CF0</keywords>
  <dc:description/>
  <dcterms:created xsi:type="dcterms:W3CDTF">2023-06-15T06:30:00.0000000Z</dcterms:created>
  <dcterms:modified xsi:type="dcterms:W3CDTF">2023-06-15T06:31:00.0000000Z</dcterms:modified>
</coreProperties>
</file>